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BB8" w:rsidRDefault="00DE4BB8" w:rsidP="00DE4BB8">
      <w:pPr>
        <w:spacing w:line="240" w:lineRule="atLeas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DE4BB8" w:rsidRDefault="00DE4BB8" w:rsidP="00DE4BB8">
      <w:pPr>
        <w:spacing w:line="240" w:lineRule="atLeast"/>
        <w:jc w:val="center"/>
        <w:rPr>
          <w:rFonts w:ascii="仿宋_GB2312" w:eastAsia="仿宋_GB2312" w:hAnsi="宋体" w:hint="eastAsia"/>
          <w:b/>
          <w:kern w:val="2"/>
          <w:sz w:val="32"/>
        </w:rPr>
      </w:pPr>
      <w:r>
        <w:rPr>
          <w:rFonts w:ascii="仿宋_GB2312" w:eastAsia="仿宋_GB2312" w:hAnsi="宋体" w:hint="eastAsia"/>
          <w:b/>
          <w:kern w:val="2"/>
          <w:sz w:val="32"/>
        </w:rPr>
        <w:t>201</w:t>
      </w:r>
      <w:r>
        <w:rPr>
          <w:rFonts w:ascii="仿宋_GB2312" w:eastAsia="仿宋_GB2312" w:hAnsi="宋体"/>
          <w:b/>
          <w:kern w:val="2"/>
          <w:sz w:val="32"/>
        </w:rPr>
        <w:t>5</w:t>
      </w:r>
      <w:r>
        <w:rPr>
          <w:rFonts w:ascii="仿宋_GB2312" w:eastAsia="仿宋_GB2312" w:hAnsi="宋体" w:hint="eastAsia"/>
          <w:b/>
          <w:kern w:val="2"/>
          <w:sz w:val="32"/>
        </w:rPr>
        <w:t>年四川省</w:t>
      </w:r>
      <w:bookmarkStart w:id="0" w:name="_GoBack"/>
      <w:r>
        <w:rPr>
          <w:rFonts w:ascii="仿宋_GB2312" w:eastAsia="仿宋_GB2312" w:hAnsi="宋体" w:hint="eastAsia"/>
          <w:b/>
          <w:kern w:val="2"/>
          <w:sz w:val="32"/>
        </w:rPr>
        <w:t>成人高等教育本科毕业生</w:t>
      </w:r>
    </w:p>
    <w:p w:rsidR="00DE4BB8" w:rsidRDefault="00DE4BB8" w:rsidP="00DE4BB8">
      <w:pPr>
        <w:spacing w:line="400" w:lineRule="exact"/>
        <w:jc w:val="center"/>
        <w:rPr>
          <w:rFonts w:ascii="仿宋_GB2312" w:eastAsia="仿宋_GB2312" w:hint="eastAsia"/>
          <w:b/>
          <w:sz w:val="32"/>
        </w:rPr>
      </w:pPr>
      <w:r>
        <w:rPr>
          <w:rFonts w:ascii="仿宋_GB2312" w:eastAsia="仿宋_GB2312" w:hAnsi="宋体" w:hint="eastAsia"/>
          <w:b/>
          <w:kern w:val="2"/>
          <w:sz w:val="32"/>
        </w:rPr>
        <w:t>申请学士学位外国语水平考试</w:t>
      </w:r>
      <w:r>
        <w:rPr>
          <w:rFonts w:ascii="仿宋_GB2312" w:eastAsia="仿宋_GB2312" w:hint="eastAsia"/>
          <w:b/>
          <w:sz w:val="32"/>
        </w:rPr>
        <w:t>报名点和考点安排表</w:t>
      </w:r>
    </w:p>
    <w:bookmarkEnd w:id="0"/>
    <w:p w:rsidR="00DE4BB8" w:rsidRDefault="00DE4BB8" w:rsidP="00DE4BB8">
      <w:pPr>
        <w:spacing w:line="400" w:lineRule="exact"/>
        <w:jc w:val="center"/>
        <w:rPr>
          <w:rFonts w:ascii="仿宋_GB2312" w:eastAsia="仿宋_GB2312" w:hint="eastAsia"/>
          <w:b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0"/>
        <w:gridCol w:w="4361"/>
      </w:tblGrid>
      <w:tr w:rsidR="00DE4BB8" w:rsidTr="00442E69">
        <w:tc>
          <w:tcPr>
            <w:tcW w:w="4360" w:type="dxa"/>
            <w:vAlign w:val="center"/>
          </w:tcPr>
          <w:p w:rsidR="00DE4BB8" w:rsidRDefault="00DE4BB8" w:rsidP="00442E69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32"/>
              </w:rPr>
            </w:pPr>
            <w:r>
              <w:rPr>
                <w:rFonts w:ascii="仿宋_GB2312" w:eastAsia="仿宋_GB2312" w:hAnsi="宋体" w:hint="eastAsia"/>
                <w:b/>
                <w:sz w:val="32"/>
              </w:rPr>
              <w:t>报名点名称及代码</w:t>
            </w:r>
          </w:p>
        </w:tc>
        <w:tc>
          <w:tcPr>
            <w:tcW w:w="4361" w:type="dxa"/>
            <w:vAlign w:val="center"/>
          </w:tcPr>
          <w:p w:rsidR="00DE4BB8" w:rsidRDefault="00DE4BB8" w:rsidP="00442E69">
            <w:pPr>
              <w:spacing w:line="400" w:lineRule="exact"/>
              <w:jc w:val="center"/>
              <w:rPr>
                <w:rFonts w:ascii="仿宋_GB2312" w:eastAsia="仿宋_GB2312" w:hAnsi="宋体" w:hint="eastAsia"/>
                <w:b/>
                <w:sz w:val="32"/>
              </w:rPr>
            </w:pPr>
            <w:r>
              <w:rPr>
                <w:rFonts w:ascii="仿宋_GB2312" w:eastAsia="仿宋_GB2312" w:hAnsi="宋体" w:hint="eastAsia"/>
                <w:b/>
                <w:sz w:val="32"/>
              </w:rPr>
              <w:t>考点名称及编号</w:t>
            </w:r>
          </w:p>
        </w:tc>
      </w:tr>
      <w:tr w:rsidR="00DE4BB8" w:rsidTr="00442E69"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四川大学（10）</w:t>
            </w:r>
          </w:p>
        </w:tc>
        <w:tc>
          <w:tcPr>
            <w:tcW w:w="4361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四川大学（1）</w:t>
            </w: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西南交通大学（13）</w:t>
            </w:r>
          </w:p>
        </w:tc>
        <w:tc>
          <w:tcPr>
            <w:tcW w:w="4361" w:type="dxa"/>
            <w:vMerge w:val="restart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西南交通大学（2）</w:t>
            </w: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西南石油大学（15）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西华大学（23）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中国民航飞行学院（24）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成都医学院（59）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电子科技大学（14）</w:t>
            </w:r>
          </w:p>
        </w:tc>
        <w:tc>
          <w:tcPr>
            <w:tcW w:w="4361" w:type="dxa"/>
            <w:vMerge w:val="restart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电子科技大学（3）</w:t>
            </w: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成都理工大学（16）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成都信息工程学院（21）</w:t>
            </w:r>
          </w:p>
        </w:tc>
        <w:tc>
          <w:tcPr>
            <w:tcW w:w="4361" w:type="dxa"/>
            <w:vMerge w:val="restart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四川师范大学（4）</w:t>
            </w: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四川师范大学（36）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乐山师范学院（49）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西南民族大学（56）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攀枝花学院（60）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成都学院（79）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西昌学院（28）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西南财经大学（51）</w:t>
            </w:r>
          </w:p>
        </w:tc>
        <w:tc>
          <w:tcPr>
            <w:tcW w:w="4361" w:type="dxa"/>
            <w:vMerge w:val="restart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西南财经大学（5）</w:t>
            </w: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成都中医药大学（33）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成都体育学院（53）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四川农业大学（26）</w:t>
            </w:r>
          </w:p>
        </w:tc>
        <w:tc>
          <w:tcPr>
            <w:tcW w:w="4361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四川农业大学（6）</w:t>
            </w: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西南科技大学（19）</w:t>
            </w:r>
          </w:p>
        </w:tc>
        <w:tc>
          <w:tcPr>
            <w:tcW w:w="4361" w:type="dxa"/>
            <w:vMerge w:val="restart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西南科技大学（7）</w:t>
            </w: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绵阳师范学院（39）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川北医学院（34）</w:t>
            </w:r>
          </w:p>
        </w:tc>
        <w:tc>
          <w:tcPr>
            <w:tcW w:w="4361" w:type="dxa"/>
            <w:vMerge w:val="restart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西华师范大学（8）</w:t>
            </w: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西华师范大学（38）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四川文理学院（44）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四川理工学院（22）</w:t>
            </w:r>
          </w:p>
        </w:tc>
        <w:tc>
          <w:tcPr>
            <w:tcW w:w="4361" w:type="dxa"/>
            <w:vMerge w:val="restart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四川理工学院（9）</w:t>
            </w: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泸州医学院（32）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内江师范学院（40）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  <w:tr w:rsidR="00DE4BB8" w:rsidTr="00442E69">
        <w:trPr>
          <w:trHeight w:val="360"/>
        </w:trPr>
        <w:tc>
          <w:tcPr>
            <w:tcW w:w="4360" w:type="dxa"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宜宾学院（41）</w:t>
            </w:r>
          </w:p>
        </w:tc>
        <w:tc>
          <w:tcPr>
            <w:tcW w:w="4361" w:type="dxa"/>
            <w:vMerge/>
            <w:vAlign w:val="center"/>
          </w:tcPr>
          <w:p w:rsidR="00DE4BB8" w:rsidRDefault="00DE4BB8" w:rsidP="00442E69">
            <w:pPr>
              <w:spacing w:line="360" w:lineRule="exact"/>
              <w:jc w:val="center"/>
              <w:rPr>
                <w:rFonts w:ascii="仿宋_GB2312" w:eastAsia="仿宋_GB2312" w:hAnsi="宋体" w:hint="eastAsia"/>
                <w:szCs w:val="24"/>
              </w:rPr>
            </w:pPr>
          </w:p>
        </w:tc>
      </w:tr>
    </w:tbl>
    <w:p w:rsidR="00DE4BB8" w:rsidRDefault="00DE4BB8" w:rsidP="00DE4BB8">
      <w:pPr>
        <w:spacing w:line="320" w:lineRule="exact"/>
        <w:rPr>
          <w:rFonts w:ascii="仿宋_GB2312" w:eastAsia="仿宋_GB2312" w:hAnsi="宋体" w:hint="eastAsia"/>
          <w:sz w:val="21"/>
          <w:szCs w:val="21"/>
        </w:rPr>
      </w:pPr>
    </w:p>
    <w:p w:rsidR="00E44EAD" w:rsidRDefault="00DE4BB8"/>
    <w:sectPr w:rsidR="00E44E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BB8"/>
    <w:rsid w:val="00A8451D"/>
    <w:rsid w:val="00DE4BB8"/>
    <w:rsid w:val="00E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BB8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BB8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2014-12-01T03:15:00Z</dcterms:created>
  <dcterms:modified xsi:type="dcterms:W3CDTF">2014-12-01T03:17:00Z</dcterms:modified>
</cp:coreProperties>
</file>