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1"/>
        <w:ind w:left="497" w:right="0" w:firstLine="0"/>
        <w:jc w:val="left"/>
        <w:rPr>
          <w:rFonts w:ascii="Times New Roman" w:eastAsia="Times New Roman"/>
          <w:sz w:val="28"/>
        </w:rPr>
      </w:pPr>
      <w:r>
        <w:rPr>
          <w:sz w:val="28"/>
        </w:rPr>
        <w:t>附件</w:t>
      </w:r>
      <w:r>
        <w:rPr>
          <w:rFonts w:ascii="Times New Roman" w:eastAsia="Times New Roman"/>
          <w:sz w:val="28"/>
        </w:rPr>
        <w:t>1</w:t>
      </w:r>
    </w:p>
    <w:p>
      <w:pPr>
        <w:pStyle w:val="3"/>
        <w:rPr>
          <w:rFonts w:ascii="Times New Roman"/>
          <w:sz w:val="20"/>
        </w:rPr>
      </w:pPr>
    </w:p>
    <w:p>
      <w:pPr>
        <w:pStyle w:val="3"/>
        <w:rPr>
          <w:rFonts w:ascii="Times New Roman"/>
          <w:sz w:val="20"/>
        </w:rPr>
      </w:pPr>
    </w:p>
    <w:p>
      <w:pPr>
        <w:pStyle w:val="3"/>
        <w:spacing w:before="11"/>
        <w:rPr>
          <w:rFonts w:ascii="Times New Roman"/>
          <w:sz w:val="22"/>
        </w:rPr>
      </w:pPr>
    </w:p>
    <w:p>
      <w:pPr>
        <w:pStyle w:val="2"/>
        <w:spacing w:line="795" w:lineRule="exact"/>
      </w:pPr>
      <w:r>
        <w:t>考场规则</w:t>
      </w:r>
    </w:p>
    <w:p>
      <w:pPr>
        <w:pStyle w:val="3"/>
        <w:rPr>
          <w:rFonts w:ascii="微软雅黑"/>
          <w:b/>
          <w:sz w:val="49"/>
        </w:rPr>
      </w:pPr>
    </w:p>
    <w:p>
      <w:pPr>
        <w:pStyle w:val="3"/>
        <w:spacing w:before="1" w:line="364" w:lineRule="auto"/>
        <w:ind w:left="497" w:right="569" w:firstLine="640"/>
        <w:jc w:val="both"/>
      </w:pPr>
      <w:r>
        <w:rPr>
          <w:spacing w:val="-3"/>
          <w:w w:val="95"/>
        </w:rPr>
        <w:t>一、考生应诚信考试，遵规守纪。自觉服从监考员等考</w:t>
      </w:r>
      <w:r>
        <w:rPr>
          <w:spacing w:val="-4"/>
          <w:w w:val="95"/>
        </w:rPr>
        <w:t>试工作人员管理，不得以任何理由妨碍监考员等考试工作人</w:t>
      </w:r>
      <w:r>
        <w:rPr>
          <w:spacing w:val="-4"/>
        </w:rPr>
        <w:t>员履行职责，不得扰乱考场及其他考试工作地点的秩序。</w:t>
      </w:r>
    </w:p>
    <w:p>
      <w:pPr>
        <w:pStyle w:val="3"/>
        <w:spacing w:line="364" w:lineRule="auto"/>
        <w:ind w:left="497" w:right="569" w:firstLine="640"/>
        <w:jc w:val="both"/>
      </w:pPr>
      <w:r>
        <w:rPr>
          <w:spacing w:val="-2"/>
        </w:rPr>
        <w:t>二、考前</w:t>
      </w:r>
      <w:r>
        <w:rPr>
          <w:rFonts w:ascii="Times New Roman" w:eastAsia="Times New Roman"/>
        </w:rPr>
        <w:t>30</w:t>
      </w:r>
      <w:r>
        <w:t>分钟，凭准考证、考试通知单、有效居民</w:t>
      </w:r>
      <w:r>
        <w:rPr>
          <w:spacing w:val="-1"/>
          <w:w w:val="95"/>
        </w:rPr>
        <w:t>身份证或省级教育考试机构规定的其他有效身份证件，按规</w:t>
      </w:r>
      <w:r>
        <w:rPr>
          <w:spacing w:val="-2"/>
        </w:rPr>
        <w:t>定入场参加考试。开考</w:t>
      </w:r>
      <w:r>
        <w:rPr>
          <w:rFonts w:ascii="Times New Roman" w:eastAsia="Times New Roman"/>
        </w:rPr>
        <w:t>15</w:t>
      </w:r>
      <w:r>
        <w:t>分钟后，不得进入考点参加当次科目考试。</w:t>
      </w:r>
    </w:p>
    <w:p>
      <w:pPr>
        <w:pStyle w:val="3"/>
        <w:spacing w:line="364" w:lineRule="auto"/>
        <w:ind w:left="497" w:right="569" w:firstLine="640"/>
        <w:jc w:val="both"/>
      </w:pPr>
      <w:r>
        <w:rPr>
          <w:spacing w:val="-2"/>
          <w:w w:val="95"/>
        </w:rPr>
        <w:t>三、应主动接受监考员按规定进行的身份验证和对随身</w:t>
      </w:r>
      <w:r>
        <w:rPr>
          <w:spacing w:val="-3"/>
          <w:w w:val="95"/>
        </w:rPr>
        <w:t>物品等进行的必要检查。除省级教育考试机构规定的考试用</w:t>
      </w:r>
      <w:r>
        <w:rPr>
          <w:spacing w:val="-3"/>
        </w:rPr>
        <w:t>品外，手机等其他任何物品不得带入考场。</w:t>
      </w:r>
    </w:p>
    <w:p>
      <w:pPr>
        <w:pStyle w:val="3"/>
        <w:spacing w:line="364" w:lineRule="auto"/>
        <w:ind w:left="497" w:right="408" w:firstLine="640"/>
      </w:pPr>
      <w:r>
        <w:rPr>
          <w:spacing w:val="-14"/>
          <w:w w:val="95"/>
        </w:rPr>
        <w:t>四、入场后，对号入座，将有关证件放在桌上以便核验。</w:t>
      </w:r>
      <w:r>
        <w:rPr>
          <w:spacing w:val="-11"/>
        </w:rPr>
        <w:t>领到答题卡和试卷后，应在指定位置和规定时间内准确、清</w:t>
      </w:r>
      <w:r>
        <w:rPr>
          <w:spacing w:val="-8"/>
        </w:rPr>
        <w:t>楚地填涂姓名、准考证号、座位号等。凡漏填、错填或书写字迹不清的答卷，影响评卷结果的，责任由考生自负。考生应主动配合课程笔迹信息采集。</w:t>
      </w:r>
    </w:p>
    <w:p>
      <w:pPr>
        <w:pStyle w:val="3"/>
        <w:spacing w:line="407" w:lineRule="exact"/>
        <w:ind w:left="1097"/>
      </w:pPr>
      <w:r>
        <w:t>遇试卷、答题卡分发错误及试题字迹不清、重印、漏印</w:t>
      </w:r>
    </w:p>
    <w:p>
      <w:pPr>
        <w:pStyle w:val="3"/>
        <w:spacing w:line="620" w:lineRule="atLeast"/>
        <w:ind w:left="497" w:right="408"/>
      </w:pPr>
      <w:r>
        <w:rPr>
          <w:spacing w:val="-13"/>
          <w:w w:val="95"/>
        </w:rPr>
        <w:t>或缺页等问题，应举手询问，在开考前报告监考员；开考后，</w:t>
      </w:r>
      <w:r>
        <w:rPr>
          <w:spacing w:val="-13"/>
        </w:rPr>
        <w:t>再行报告、更换的，延误的考试时间不予延长。</w:t>
      </w:r>
    </w:p>
    <w:p>
      <w:pPr>
        <w:spacing w:after="0" w:line="620" w:lineRule="atLeast"/>
        <w:sectPr>
          <w:footerReference r:id="rId3" w:type="default"/>
          <w:pgSz w:w="11900" w:h="16840"/>
          <w:pgMar w:top="1400" w:right="1220" w:bottom="1520" w:left="1300" w:header="0" w:footer="1333" w:gutter="0"/>
        </w:sectPr>
      </w:pPr>
    </w:p>
    <w:p>
      <w:pPr>
        <w:pStyle w:val="3"/>
        <w:spacing w:before="41"/>
        <w:ind w:left="1138"/>
      </w:pPr>
      <w:r>
        <w:rPr>
          <w:w w:val="95"/>
        </w:rPr>
        <w:t>五、开考时间信号发出后方可开始答题。</w:t>
      </w:r>
    </w:p>
    <w:p>
      <w:pPr>
        <w:pStyle w:val="3"/>
        <w:spacing w:before="212" w:line="364" w:lineRule="auto"/>
        <w:ind w:left="497" w:right="569" w:firstLine="648"/>
        <w:jc w:val="both"/>
      </w:pPr>
      <w:r>
        <w:rPr>
          <w:spacing w:val="-4"/>
        </w:rPr>
        <w:t>六、在规定的答题区域内按题号顺序答题，写在草稿纸</w:t>
      </w:r>
      <w:r>
        <w:rPr>
          <w:spacing w:val="-1"/>
          <w:w w:val="95"/>
        </w:rPr>
        <w:t>上或非题号对应的答题区域的答案一律无效。不得用规定以</w:t>
      </w:r>
      <w:r>
        <w:rPr>
          <w:spacing w:val="-1"/>
        </w:rPr>
        <w:t>外的笔和纸答题，不得在答卷上做任何标记。</w:t>
      </w:r>
    </w:p>
    <w:p>
      <w:pPr>
        <w:pStyle w:val="3"/>
        <w:spacing w:line="364" w:lineRule="auto"/>
        <w:ind w:left="497" w:right="564" w:firstLine="648"/>
        <w:jc w:val="both"/>
      </w:pPr>
      <w:r>
        <w:rPr>
          <w:spacing w:val="-3"/>
        </w:rPr>
        <w:t>七、在考场内须保持安静，不得吸烟，不得喧哗，不得</w:t>
      </w:r>
      <w:r>
        <w:rPr>
          <w:spacing w:val="-3"/>
          <w:w w:val="95"/>
        </w:rPr>
        <w:t>交头接耳、左顾右盼、打手势、做暗号，不得夹带、旁窥、抄袭或有意让他人抄袭，不得传抄答案或交换试卷、答卷、</w:t>
      </w:r>
      <w:r>
        <w:rPr>
          <w:spacing w:val="-3"/>
        </w:rPr>
        <w:t>草稿纸，不得传递文具、物品等，不得将试卷、答卷或草稿</w:t>
      </w:r>
      <w:r>
        <w:rPr>
          <w:spacing w:val="-4"/>
        </w:rPr>
        <w:t>纸带出考场。如身体出现异常情况，应立即报告考试工作人员和监考员。</w:t>
      </w:r>
    </w:p>
    <w:p>
      <w:pPr>
        <w:pStyle w:val="3"/>
        <w:spacing w:line="364" w:lineRule="auto"/>
        <w:ind w:left="497" w:right="569" w:firstLine="647"/>
        <w:jc w:val="both"/>
      </w:pPr>
      <w:r>
        <w:rPr>
          <w:spacing w:val="-1"/>
        </w:rPr>
        <w:t>八、不得早于当科考试结束前</w:t>
      </w:r>
      <w:r>
        <w:rPr>
          <w:rFonts w:ascii="Times New Roman" w:eastAsia="Times New Roman"/>
        </w:rPr>
        <w:t>30</w:t>
      </w:r>
      <w:r>
        <w:t>分钟交卷出场。交卷出场后不得再进场续考，也不得在考场附近逗留或交谈。</w:t>
      </w:r>
    </w:p>
    <w:p>
      <w:pPr>
        <w:pStyle w:val="3"/>
        <w:spacing w:line="364" w:lineRule="auto"/>
        <w:ind w:left="497" w:right="564" w:firstLine="645"/>
        <w:jc w:val="right"/>
      </w:pPr>
      <w:r>
        <w:rPr>
          <w:spacing w:val="-3"/>
          <w:w w:val="95"/>
        </w:rPr>
        <w:t>九、考试结束信号发出后，立即停笔，在监考员依序收齐答卷、试卷、草稿纸后，根据监考员指令依次退出考场。</w:t>
      </w:r>
      <w:r>
        <w:rPr>
          <w:spacing w:val="-5"/>
          <w:w w:val="95"/>
        </w:rPr>
        <w:t>十、如不遵守考场规则，不服从考试工作人员管理，有</w:t>
      </w:r>
    </w:p>
    <w:p>
      <w:pPr>
        <w:pStyle w:val="3"/>
        <w:spacing w:line="364" w:lineRule="auto"/>
        <w:ind w:left="497" w:right="566"/>
        <w:jc w:val="both"/>
      </w:pPr>
      <w:r>
        <w:rPr>
          <w:spacing w:val="-3"/>
          <w:w w:val="95"/>
        </w:rPr>
        <w:t>违规行为的，按照《中华人民共和国教育法》《国家教育考</w:t>
      </w:r>
      <w:r>
        <w:rPr>
          <w:spacing w:val="-4"/>
        </w:rPr>
        <w:t>试违规处理办法》确定的程序和规定严肃处理，并将记入国</w:t>
      </w:r>
      <w:r>
        <w:rPr>
          <w:spacing w:val="-5"/>
        </w:rPr>
        <w:t>家教育考试诚信档案；涉嫌犯罪的，由考点或教育考试机构</w:t>
      </w:r>
      <w:r>
        <w:t>协助当地公安机关</w:t>
      </w:r>
      <w:r>
        <w:rPr>
          <w:rFonts w:ascii="Times New Roman" w:eastAsia="Times New Roman"/>
        </w:rPr>
        <w:t>,</w:t>
      </w:r>
      <w:r>
        <w:rPr>
          <w:spacing w:val="-12"/>
        </w:rPr>
        <w:t>依照《中华人民共和国刑法》《最高人民</w:t>
      </w:r>
      <w:r>
        <w:rPr>
          <w:spacing w:val="-6"/>
        </w:rPr>
        <w:t>法院、最高人民检察院关于办理组织考试作弊等刑事案件适用法律若干问题的解释》等法律法规，移送司法机关追究法律责任。</w:t>
      </w:r>
    </w:p>
    <w:p>
      <w:pPr>
        <w:spacing w:after="0" w:line="364" w:lineRule="auto"/>
        <w:jc w:val="both"/>
        <w:sectPr>
          <w:footerReference r:id="rId4" w:type="default"/>
          <w:pgSz w:w="11900" w:h="16840"/>
          <w:pgMar w:top="1400" w:right="1220" w:bottom="1520" w:left="1300" w:header="0" w:footer="1333" w:gutter="0"/>
          <w:pgNumType w:start="20"/>
        </w:sectPr>
      </w:pPr>
    </w:p>
    <w:p>
      <w:pPr>
        <w:spacing w:before="49"/>
        <w:ind w:left="497" w:right="0" w:firstLine="0"/>
        <w:jc w:val="left"/>
        <w:rPr>
          <w:rFonts w:ascii="Times New Roman" w:eastAsia="Times New Roman"/>
          <w:sz w:val="28"/>
        </w:rPr>
      </w:pPr>
      <w:r>
        <w:rPr>
          <w:sz w:val="28"/>
        </w:rPr>
        <w:t>附件</w:t>
      </w:r>
      <w:r>
        <w:rPr>
          <w:rFonts w:ascii="Times New Roman" w:eastAsia="Times New Roman"/>
          <w:sz w:val="28"/>
        </w:rPr>
        <w:t>2</w:t>
      </w:r>
    </w:p>
    <w:p>
      <w:pPr>
        <w:pStyle w:val="3"/>
        <w:rPr>
          <w:rFonts w:ascii="Times New Roman"/>
          <w:sz w:val="30"/>
        </w:rPr>
      </w:pPr>
    </w:p>
    <w:p>
      <w:pPr>
        <w:pStyle w:val="3"/>
        <w:spacing w:before="8"/>
        <w:rPr>
          <w:rFonts w:ascii="Times New Roman"/>
          <w:sz w:val="25"/>
        </w:rPr>
      </w:pPr>
    </w:p>
    <w:p>
      <w:pPr>
        <w:pStyle w:val="2"/>
        <w:spacing w:line="165" w:lineRule="auto"/>
        <w:ind w:left="2892" w:right="1205" w:hanging="1762"/>
        <w:jc w:val="left"/>
      </w:pPr>
      <w:r>
        <w:t>试卷保管、分发整理、运送环节监控录像回放工作要求</w:t>
      </w:r>
    </w:p>
    <w:p>
      <w:pPr>
        <w:pStyle w:val="3"/>
        <w:spacing w:before="15"/>
        <w:rPr>
          <w:rFonts w:ascii="微软雅黑"/>
          <w:b/>
          <w:sz w:val="34"/>
        </w:rPr>
      </w:pPr>
    </w:p>
    <w:p>
      <w:pPr>
        <w:pStyle w:val="3"/>
        <w:spacing w:line="328" w:lineRule="auto"/>
        <w:ind w:left="497" w:right="562" w:firstLine="640"/>
        <w:jc w:val="both"/>
      </w:pPr>
      <w:r>
        <w:rPr>
          <w:w w:val="95"/>
        </w:rPr>
        <w:t>一、试卷保密室、答卷保管室在启用前必须全部达标。</w:t>
      </w:r>
      <w:r>
        <w:rPr>
          <w:spacing w:val="-2"/>
        </w:rPr>
        <w:t>所有试卷保密室、答卷保管室、试卷分发整理场所、答题卡</w:t>
      </w:r>
      <w:r>
        <w:rPr>
          <w:spacing w:val="-9"/>
        </w:rPr>
        <w:t>扫描场所和评卷场所，均要安装</w:t>
      </w:r>
      <w:r>
        <w:rPr>
          <w:rFonts w:ascii="Times New Roman" w:eastAsia="Times New Roman"/>
        </w:rPr>
        <w:t>2</w:t>
      </w:r>
      <w:r>
        <w:rPr>
          <w:spacing w:val="-1"/>
        </w:rPr>
        <w:t>个以上摄像头，确保全面覆盖、不留死角，工作期间必须全程录像。</w:t>
      </w:r>
    </w:p>
    <w:p>
      <w:pPr>
        <w:pStyle w:val="3"/>
        <w:spacing w:line="328" w:lineRule="auto"/>
        <w:ind w:left="497" w:right="569" w:firstLine="640"/>
        <w:jc w:val="both"/>
      </w:pPr>
      <w:r>
        <w:rPr>
          <w:spacing w:val="-21"/>
        </w:rPr>
        <w:t>二、试卷进入保密室后，试卷保管期间每隔</w:t>
      </w:r>
      <w:r>
        <w:rPr>
          <w:rFonts w:ascii="Times New Roman" w:eastAsia="Times New Roman"/>
        </w:rPr>
        <w:t>6</w:t>
      </w:r>
      <w:r>
        <w:rPr>
          <w:spacing w:val="-36"/>
        </w:rPr>
        <w:t>个小时</w:t>
      </w:r>
      <w:r>
        <w:t>（即</w:t>
      </w:r>
      <w:r>
        <w:rPr>
          <w:spacing w:val="-27"/>
        </w:rPr>
        <w:t>每天</w:t>
      </w:r>
      <w:r>
        <w:rPr>
          <w:rFonts w:ascii="Times New Roman" w:eastAsia="Times New Roman"/>
        </w:rPr>
        <w:t>4</w:t>
      </w:r>
      <w:r>
        <w:rPr>
          <w:spacing w:val="-5"/>
        </w:rPr>
        <w:t>次：</w:t>
      </w:r>
      <w:r>
        <w:rPr>
          <w:rFonts w:ascii="Times New Roman" w:eastAsia="Times New Roman"/>
          <w:spacing w:val="-10"/>
        </w:rPr>
        <w:t>0</w:t>
      </w:r>
      <w:r>
        <w:rPr>
          <w:spacing w:val="-11"/>
        </w:rPr>
        <w:t>点、</w:t>
      </w:r>
      <w:r>
        <w:rPr>
          <w:rFonts w:ascii="Times New Roman" w:eastAsia="Times New Roman"/>
        </w:rPr>
        <w:t>6</w:t>
      </w:r>
      <w:r>
        <w:rPr>
          <w:spacing w:val="-11"/>
        </w:rPr>
        <w:t>点、</w:t>
      </w:r>
      <w:r>
        <w:rPr>
          <w:rFonts w:ascii="Times New Roman" w:eastAsia="Times New Roman"/>
        </w:rPr>
        <w:t>12</w:t>
      </w:r>
      <w:r>
        <w:rPr>
          <w:spacing w:val="-27"/>
        </w:rPr>
        <w:t>点和</w:t>
      </w:r>
      <w:r>
        <w:rPr>
          <w:rFonts w:ascii="Times New Roman" w:eastAsia="Times New Roman"/>
        </w:rPr>
        <w:t>18</w:t>
      </w:r>
      <w:r>
        <w:t>点</w:t>
      </w:r>
      <w:r>
        <w:rPr>
          <w:spacing w:val="-22"/>
        </w:rPr>
        <w:t>）</w:t>
      </w:r>
      <w:r>
        <w:t>对保密室监控录像进</w:t>
      </w:r>
      <w:r>
        <w:rPr>
          <w:spacing w:val="-3"/>
        </w:rPr>
        <w:t>行回放；在试卷分发整理场所完成试卷分发整理工作后，立即对分发整理全过程进行回放，发现问题及时采取措施。</w:t>
      </w:r>
    </w:p>
    <w:p>
      <w:pPr>
        <w:pStyle w:val="3"/>
        <w:spacing w:line="328" w:lineRule="auto"/>
        <w:ind w:left="497" w:right="568" w:firstLine="640"/>
        <w:jc w:val="both"/>
      </w:pPr>
      <w:r>
        <w:rPr>
          <w:spacing w:val="-2"/>
          <w:w w:val="95"/>
        </w:rPr>
        <w:t>三、保密室和试卷分发整理场所所在地的教育考试机构</w:t>
      </w:r>
      <w:r>
        <w:rPr>
          <w:spacing w:val="-3"/>
          <w:w w:val="95"/>
        </w:rPr>
        <w:t>负责录像的回放查看工作。具体回放查看人员填写《试卷保管、分发整理场所、运送监控录像回放情况记录表》</w:t>
      </w:r>
      <w:r>
        <w:rPr>
          <w:spacing w:val="7"/>
          <w:w w:val="95"/>
        </w:rPr>
        <w:t>（</w:t>
      </w:r>
      <w:r>
        <w:rPr>
          <w:spacing w:val="3"/>
          <w:w w:val="95"/>
        </w:rPr>
        <w:t>样表附后</w:t>
      </w:r>
      <w:r>
        <w:rPr>
          <w:spacing w:val="-3"/>
          <w:w w:val="95"/>
        </w:rPr>
        <w:t>）</w:t>
      </w:r>
      <w:r>
        <w:rPr>
          <w:spacing w:val="-1"/>
          <w:w w:val="95"/>
        </w:rPr>
        <w:t>交教育考试机构，教育考试机构负责人签章后报省级</w:t>
      </w:r>
      <w:r>
        <w:rPr>
          <w:spacing w:val="-1"/>
        </w:rPr>
        <w:t>或地(市)级教育考试机构留存备查。</w:t>
      </w:r>
    </w:p>
    <w:p>
      <w:pPr>
        <w:pStyle w:val="3"/>
        <w:spacing w:line="328" w:lineRule="auto"/>
        <w:ind w:left="497" w:right="565" w:firstLine="640"/>
        <w:jc w:val="both"/>
      </w:pPr>
      <w:r>
        <w:rPr>
          <w:spacing w:val="-2"/>
        </w:rPr>
        <w:t>四、省级教育考试机构对本省</w:t>
      </w:r>
      <w:r>
        <w:t>（</w:t>
      </w:r>
      <w:r>
        <w:rPr>
          <w:spacing w:val="-2"/>
        </w:rPr>
        <w:t>区、市</w:t>
      </w:r>
      <w:r>
        <w:rPr>
          <w:spacing w:val="-3"/>
        </w:rPr>
        <w:t>）</w:t>
      </w:r>
      <w:r>
        <w:rPr>
          <w:spacing w:val="-1"/>
        </w:rPr>
        <w:t>试卷保管、分</w:t>
      </w:r>
      <w:r>
        <w:rPr>
          <w:spacing w:val="5"/>
        </w:rPr>
        <w:t>发整理、运送等环节监控录像回放情况进行汇总，每天</w:t>
      </w:r>
      <w:r>
        <w:rPr>
          <w:rFonts w:ascii="Times New Roman" w:hAnsi="Times New Roman" w:eastAsia="Times New Roman"/>
        </w:rPr>
        <w:t>22</w:t>
      </w:r>
      <w:r>
        <w:rPr>
          <w:spacing w:val="-1"/>
        </w:rPr>
        <w:t>时前通过国家教育考试考务管理平台任务管理中“试卷考前保管情况上报”栏向教育部考试中心报告总体情况。</w:t>
      </w:r>
    </w:p>
    <w:p>
      <w:pPr>
        <w:spacing w:after="0" w:line="328" w:lineRule="auto"/>
        <w:jc w:val="both"/>
        <w:sectPr>
          <w:pgSz w:w="11900" w:h="16840"/>
          <w:pgMar w:top="1560" w:right="1220" w:bottom="1520" w:left="1300" w:header="0" w:footer="1333" w:gutter="0"/>
        </w:sectPr>
      </w:pPr>
    </w:p>
    <w:p>
      <w:pPr>
        <w:pStyle w:val="3"/>
        <w:spacing w:before="11"/>
        <w:rPr>
          <w:sz w:val="22"/>
        </w:rPr>
      </w:pPr>
    </w:p>
    <w:p>
      <w:pPr>
        <w:pStyle w:val="2"/>
        <w:spacing w:line="795" w:lineRule="exact"/>
        <w:ind w:left="0" w:right="74"/>
      </w:pPr>
      <w:r>
        <w:t>试卷保管、分发整理场所、运送监控录像</w:t>
      </w:r>
    </w:p>
    <w:p>
      <w:pPr>
        <w:spacing w:before="125"/>
        <w:ind w:left="871" w:right="944" w:firstLine="0"/>
        <w:jc w:val="center"/>
        <w:rPr>
          <w:rFonts w:hint="eastAsia" w:ascii="微软雅黑" w:eastAsia="微软雅黑"/>
          <w:b/>
          <w:sz w:val="44"/>
        </w:rPr>
      </w:pPr>
      <w:r>
        <w:rPr>
          <w:rFonts w:hint="eastAsia" w:ascii="微软雅黑" w:eastAsia="微软雅黑"/>
          <w:b/>
          <w:sz w:val="44"/>
        </w:rPr>
        <w:t>回放情况记录表(样表)</w:t>
      </w:r>
    </w:p>
    <w:p>
      <w:pPr>
        <w:tabs>
          <w:tab w:val="left" w:pos="8206"/>
        </w:tabs>
        <w:spacing w:before="456"/>
        <w:ind w:left="231" w:right="0" w:firstLine="0"/>
        <w:jc w:val="left"/>
        <w:rPr>
          <w:rFonts w:ascii="Times New Roman" w:eastAsia="Times New Roman"/>
          <w:sz w:val="24"/>
        </w:rPr>
      </w:pPr>
      <w:r>
        <w:rPr>
          <w:w w:val="95"/>
          <w:sz w:val="24"/>
        </w:rPr>
        <w:t>考试项目：</w:t>
      </w:r>
      <w:r>
        <w:rPr>
          <w:rFonts w:ascii="Times New Roman" w:eastAsia="Times New Roman"/>
          <w:sz w:val="24"/>
          <w:u w:val="single"/>
        </w:rPr>
        <w:tab/>
      </w:r>
    </w:p>
    <w:p>
      <w:pPr>
        <w:tabs>
          <w:tab w:val="left" w:pos="4366"/>
          <w:tab w:val="left" w:pos="8326"/>
          <w:tab w:val="left" w:pos="8686"/>
        </w:tabs>
        <w:spacing w:before="160" w:line="364" w:lineRule="auto"/>
        <w:ind w:left="231" w:right="691" w:firstLine="0"/>
        <w:jc w:val="left"/>
        <w:rPr>
          <w:rFonts w:ascii="Times New Roman" w:eastAsia="Times New Roman"/>
          <w:sz w:val="24"/>
        </w:rPr>
      </w:pPr>
      <w:r>
        <w:rPr>
          <w:sz w:val="24"/>
        </w:rPr>
        <w:t>省（区、市）：</w:t>
      </w:r>
      <w:r>
        <w:rPr>
          <w:sz w:val="24"/>
          <w:u w:val="single"/>
        </w:rPr>
        <w:tab/>
      </w:r>
      <w:r>
        <w:rPr>
          <w:w w:val="95"/>
          <w:sz w:val="24"/>
        </w:rPr>
        <w:t>市（地、州</w:t>
      </w:r>
      <w:r>
        <w:rPr>
          <w:spacing w:val="-120"/>
          <w:w w:val="95"/>
          <w:sz w:val="24"/>
        </w:rPr>
        <w:t>）</w:t>
      </w:r>
      <w:r>
        <w:rPr>
          <w:w w:val="95"/>
          <w:sz w:val="24"/>
        </w:rPr>
        <w:t>、高校：</w:t>
      </w:r>
      <w:r>
        <w:rPr>
          <w:w w:val="95"/>
          <w:sz w:val="24"/>
          <w:u w:val="single"/>
        </w:rPr>
        <w:tab/>
      </w:r>
      <w:r>
        <w:rPr>
          <w:w w:val="95"/>
          <w:sz w:val="24"/>
          <w:u w:val="single"/>
        </w:rPr>
        <w:tab/>
      </w:r>
      <w:r>
        <w:rPr>
          <w:sz w:val="24"/>
        </w:rPr>
        <w:t>县（区、市）：</w:t>
      </w:r>
      <w:r>
        <w:rPr>
          <w:sz w:val="24"/>
          <w:u w:val="single"/>
        </w:rPr>
        <w:tab/>
      </w:r>
      <w:r>
        <w:rPr>
          <w:sz w:val="24"/>
        </w:rPr>
        <w:t>保密室名称：</w:t>
      </w:r>
      <w:r>
        <w:rPr>
          <w:rFonts w:ascii="Times New Roman" w:eastAsia="Times New Roman"/>
          <w:sz w:val="24"/>
          <w:u w:val="single"/>
        </w:rPr>
        <w:tab/>
      </w:r>
    </w:p>
    <w:p>
      <w:pPr>
        <w:pStyle w:val="3"/>
        <w:spacing w:before="6"/>
        <w:rPr>
          <w:rFonts w:ascii="Times New Roman"/>
          <w:sz w:val="21"/>
        </w:rPr>
      </w:pPr>
    </w:p>
    <w:p>
      <w:pPr>
        <w:spacing w:before="66"/>
        <w:ind w:left="231" w:right="0" w:firstLine="0"/>
        <w:jc w:val="left"/>
        <w:rPr>
          <w:sz w:val="24"/>
        </w:rPr>
      </w:pPr>
      <w:r>
        <w:rPr>
          <w:sz w:val="24"/>
        </w:rPr>
        <w:t>试卷保密室监控录像回放情况</w:t>
      </w:r>
    </w:p>
    <w:p>
      <w:pPr>
        <w:pStyle w:val="3"/>
        <w:spacing w:before="2"/>
        <w:rPr>
          <w:sz w:val="6"/>
        </w:rPr>
      </w:pPr>
    </w:p>
    <w:tbl>
      <w:tblPr>
        <w:tblStyle w:val="4"/>
        <w:tblW w:w="0" w:type="auto"/>
        <w:tblInd w:w="165"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522"/>
        <w:gridCol w:w="1800"/>
        <w:gridCol w:w="1800"/>
        <w:gridCol w:w="1800"/>
        <w:gridCol w:w="2160"/>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1522" w:type="dxa"/>
            <w:tcBorders>
              <w:bottom w:val="single" w:color="000000" w:sz="4" w:space="0"/>
            </w:tcBorders>
          </w:tcPr>
          <w:p>
            <w:pPr>
              <w:pStyle w:val="8"/>
              <w:spacing w:before="2" w:line="289" w:lineRule="exact"/>
              <w:ind w:left="520"/>
              <w:rPr>
                <w:sz w:val="24"/>
              </w:rPr>
            </w:pPr>
            <w:r>
              <w:rPr>
                <w:sz w:val="24"/>
              </w:rPr>
              <w:t>日期</w:t>
            </w:r>
          </w:p>
        </w:tc>
        <w:tc>
          <w:tcPr>
            <w:tcW w:w="7560" w:type="dxa"/>
            <w:gridSpan w:val="4"/>
            <w:tcBorders>
              <w:bottom w:val="single" w:color="000000" w:sz="4" w:space="0"/>
            </w:tcBorders>
          </w:tcPr>
          <w:p>
            <w:pPr>
              <w:pStyle w:val="8"/>
              <w:rPr>
                <w:rFonts w:ascii="Times New Roman"/>
                <w:sz w:val="2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1522" w:type="dxa"/>
            <w:tcBorders>
              <w:top w:val="single" w:color="000000" w:sz="4" w:space="0"/>
              <w:bottom w:val="single" w:color="000000" w:sz="4" w:space="0"/>
            </w:tcBorders>
          </w:tcPr>
          <w:p>
            <w:pPr>
              <w:pStyle w:val="8"/>
              <w:spacing w:before="2" w:line="289" w:lineRule="exact"/>
              <w:ind w:right="182"/>
              <w:jc w:val="right"/>
              <w:rPr>
                <w:sz w:val="24"/>
              </w:rPr>
            </w:pPr>
            <w:r>
              <w:rPr>
                <w:w w:val="95"/>
                <w:sz w:val="24"/>
              </w:rPr>
              <w:t>录像时间段</w:t>
            </w:r>
          </w:p>
        </w:tc>
        <w:tc>
          <w:tcPr>
            <w:tcW w:w="1800" w:type="dxa"/>
            <w:tcBorders>
              <w:top w:val="single" w:color="000000" w:sz="4" w:space="0"/>
              <w:bottom w:val="single" w:color="000000" w:sz="4" w:space="0"/>
              <w:right w:val="single" w:color="000000" w:sz="4" w:space="0"/>
            </w:tcBorders>
          </w:tcPr>
          <w:p>
            <w:pPr>
              <w:pStyle w:val="8"/>
              <w:spacing w:before="2" w:line="289" w:lineRule="exact"/>
              <w:ind w:left="358"/>
              <w:rPr>
                <w:sz w:val="24"/>
              </w:rPr>
            </w:pPr>
            <w:r>
              <w:rPr>
                <w:rFonts w:ascii="Times New Roman" w:hAnsi="Times New Roman" w:eastAsia="Times New Roman"/>
                <w:sz w:val="24"/>
              </w:rPr>
              <w:t>0</w:t>
            </w:r>
            <w:r>
              <w:rPr>
                <w:sz w:val="24"/>
              </w:rPr>
              <w:t>点—</w:t>
            </w:r>
            <w:r>
              <w:rPr>
                <w:rFonts w:ascii="Times New Roman" w:hAnsi="Times New Roman" w:eastAsia="Times New Roman"/>
                <w:sz w:val="24"/>
              </w:rPr>
              <w:t>6</w:t>
            </w:r>
            <w:r>
              <w:rPr>
                <w:sz w:val="24"/>
              </w:rPr>
              <w:t>点</w:t>
            </w:r>
          </w:p>
        </w:tc>
        <w:tc>
          <w:tcPr>
            <w:tcW w:w="1800" w:type="dxa"/>
            <w:tcBorders>
              <w:top w:val="single" w:color="000000" w:sz="4" w:space="0"/>
              <w:left w:val="single" w:color="000000" w:sz="4" w:space="0"/>
              <w:bottom w:val="single" w:color="000000" w:sz="4" w:space="0"/>
              <w:right w:val="single" w:color="000000" w:sz="4" w:space="0"/>
            </w:tcBorders>
          </w:tcPr>
          <w:p>
            <w:pPr>
              <w:pStyle w:val="8"/>
              <w:spacing w:before="2" w:line="289" w:lineRule="exact"/>
              <w:ind w:left="308"/>
              <w:rPr>
                <w:sz w:val="24"/>
              </w:rPr>
            </w:pPr>
            <w:r>
              <w:rPr>
                <w:rFonts w:ascii="Times New Roman" w:hAnsi="Times New Roman" w:eastAsia="Times New Roman"/>
                <w:sz w:val="24"/>
              </w:rPr>
              <w:t>6</w:t>
            </w:r>
            <w:r>
              <w:rPr>
                <w:sz w:val="24"/>
              </w:rPr>
              <w:t>点—</w:t>
            </w:r>
            <w:r>
              <w:rPr>
                <w:rFonts w:ascii="Times New Roman" w:hAnsi="Times New Roman" w:eastAsia="Times New Roman"/>
                <w:sz w:val="24"/>
              </w:rPr>
              <w:t>12</w:t>
            </w:r>
            <w:r>
              <w:rPr>
                <w:sz w:val="24"/>
              </w:rPr>
              <w:t>点</w:t>
            </w:r>
          </w:p>
        </w:tc>
        <w:tc>
          <w:tcPr>
            <w:tcW w:w="1800" w:type="dxa"/>
            <w:tcBorders>
              <w:top w:val="single" w:color="000000" w:sz="4" w:space="0"/>
              <w:left w:val="single" w:color="000000" w:sz="4" w:space="0"/>
              <w:bottom w:val="single" w:color="000000" w:sz="4" w:space="0"/>
              <w:right w:val="single" w:color="000000" w:sz="4" w:space="0"/>
            </w:tcBorders>
          </w:tcPr>
          <w:p>
            <w:pPr>
              <w:pStyle w:val="8"/>
              <w:spacing w:before="2" w:line="289" w:lineRule="exact"/>
              <w:ind w:left="248"/>
              <w:rPr>
                <w:sz w:val="24"/>
              </w:rPr>
            </w:pPr>
            <w:r>
              <w:rPr>
                <w:rFonts w:ascii="Times New Roman" w:hAnsi="Times New Roman" w:eastAsia="Times New Roman"/>
                <w:sz w:val="24"/>
              </w:rPr>
              <w:t>12</w:t>
            </w:r>
            <w:r>
              <w:rPr>
                <w:sz w:val="24"/>
              </w:rPr>
              <w:t>点—</w:t>
            </w:r>
            <w:r>
              <w:rPr>
                <w:rFonts w:ascii="Times New Roman" w:hAnsi="Times New Roman" w:eastAsia="Times New Roman"/>
                <w:sz w:val="24"/>
              </w:rPr>
              <w:t>18</w:t>
            </w:r>
            <w:r>
              <w:rPr>
                <w:sz w:val="24"/>
              </w:rPr>
              <w:t>点</w:t>
            </w:r>
          </w:p>
        </w:tc>
        <w:tc>
          <w:tcPr>
            <w:tcW w:w="2160" w:type="dxa"/>
            <w:tcBorders>
              <w:top w:val="single" w:color="000000" w:sz="4" w:space="0"/>
              <w:left w:val="single" w:color="000000" w:sz="4" w:space="0"/>
              <w:bottom w:val="single" w:color="000000" w:sz="4" w:space="0"/>
            </w:tcBorders>
          </w:tcPr>
          <w:p>
            <w:pPr>
              <w:pStyle w:val="8"/>
              <w:spacing w:before="2" w:line="289" w:lineRule="exact"/>
              <w:ind w:left="369"/>
              <w:rPr>
                <w:sz w:val="24"/>
              </w:rPr>
            </w:pPr>
            <w:r>
              <w:rPr>
                <w:rFonts w:ascii="Times New Roman" w:hAnsi="Times New Roman" w:eastAsia="Times New Roman"/>
                <w:sz w:val="24"/>
              </w:rPr>
              <w:t>18</w:t>
            </w:r>
            <w:r>
              <w:rPr>
                <w:sz w:val="24"/>
              </w:rPr>
              <w:t>点—</w:t>
            </w:r>
            <w:r>
              <w:rPr>
                <w:rFonts w:ascii="Times New Roman" w:hAnsi="Times New Roman" w:eastAsia="Times New Roman"/>
                <w:sz w:val="24"/>
              </w:rPr>
              <w:t>524</w:t>
            </w:r>
            <w:r>
              <w:rPr>
                <w:sz w:val="24"/>
              </w:rPr>
              <w:t>点</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4" w:hRule="atLeast"/>
        </w:trPr>
        <w:tc>
          <w:tcPr>
            <w:tcW w:w="1522" w:type="dxa"/>
            <w:tcBorders>
              <w:top w:val="single" w:color="000000" w:sz="4" w:space="0"/>
              <w:bottom w:val="single" w:color="000000" w:sz="4" w:space="0"/>
            </w:tcBorders>
          </w:tcPr>
          <w:p>
            <w:pPr>
              <w:pStyle w:val="8"/>
              <w:spacing w:before="4" w:line="289" w:lineRule="exact"/>
              <w:ind w:right="249"/>
              <w:jc w:val="right"/>
              <w:rPr>
                <w:sz w:val="24"/>
              </w:rPr>
            </w:pPr>
            <w:r>
              <w:rPr>
                <w:w w:val="95"/>
                <w:sz w:val="24"/>
              </w:rPr>
              <w:t>查看情况</w:t>
            </w:r>
          </w:p>
        </w:tc>
        <w:tc>
          <w:tcPr>
            <w:tcW w:w="1800" w:type="dxa"/>
            <w:tcBorders>
              <w:top w:val="single" w:color="000000" w:sz="4" w:space="0"/>
              <w:bottom w:val="single" w:color="000000" w:sz="4" w:space="0"/>
              <w:right w:val="single" w:color="000000" w:sz="4" w:space="0"/>
            </w:tcBorders>
          </w:tcPr>
          <w:p>
            <w:pPr>
              <w:pStyle w:val="8"/>
              <w:spacing w:before="4" w:line="289" w:lineRule="exact"/>
              <w:ind w:left="106"/>
              <w:rPr>
                <w:sz w:val="24"/>
              </w:rPr>
            </w:pPr>
            <w:r>
              <w:rPr>
                <w:rFonts w:ascii="Times New Roman" w:hAnsi="Times New Roman" w:eastAsia="Times New Roman"/>
                <w:sz w:val="24"/>
              </w:rPr>
              <w:t>□</w:t>
            </w:r>
            <w:r>
              <w:rPr>
                <w:sz w:val="24"/>
              </w:rPr>
              <w:t>正常</w:t>
            </w:r>
            <w:r>
              <w:rPr>
                <w:rFonts w:ascii="Times New Roman" w:hAnsi="Times New Roman" w:eastAsia="Times New Roman"/>
                <w:sz w:val="24"/>
              </w:rPr>
              <w:t>□</w:t>
            </w:r>
            <w:r>
              <w:rPr>
                <w:sz w:val="24"/>
              </w:rPr>
              <w:t>异常</w:t>
            </w:r>
          </w:p>
        </w:tc>
        <w:tc>
          <w:tcPr>
            <w:tcW w:w="1800" w:type="dxa"/>
            <w:tcBorders>
              <w:top w:val="single" w:color="000000" w:sz="4" w:space="0"/>
              <w:left w:val="single" w:color="000000" w:sz="4" w:space="0"/>
              <w:bottom w:val="single" w:color="000000" w:sz="4" w:space="0"/>
              <w:right w:val="single" w:color="000000" w:sz="4" w:space="0"/>
            </w:tcBorders>
          </w:tcPr>
          <w:p>
            <w:pPr>
              <w:pStyle w:val="8"/>
              <w:spacing w:before="4" w:line="289" w:lineRule="exact"/>
              <w:ind w:left="116"/>
              <w:rPr>
                <w:sz w:val="24"/>
              </w:rPr>
            </w:pPr>
            <w:r>
              <w:rPr>
                <w:rFonts w:ascii="Times New Roman" w:hAnsi="Times New Roman" w:eastAsia="Times New Roman"/>
                <w:sz w:val="24"/>
              </w:rPr>
              <w:t>□</w:t>
            </w:r>
            <w:r>
              <w:rPr>
                <w:sz w:val="24"/>
              </w:rPr>
              <w:t>正常</w:t>
            </w:r>
            <w:r>
              <w:rPr>
                <w:rFonts w:ascii="Times New Roman" w:hAnsi="Times New Roman" w:eastAsia="Times New Roman"/>
                <w:sz w:val="24"/>
              </w:rPr>
              <w:t>□</w:t>
            </w:r>
            <w:r>
              <w:rPr>
                <w:sz w:val="24"/>
              </w:rPr>
              <w:t>异常</w:t>
            </w:r>
          </w:p>
        </w:tc>
        <w:tc>
          <w:tcPr>
            <w:tcW w:w="1800" w:type="dxa"/>
            <w:tcBorders>
              <w:top w:val="single" w:color="000000" w:sz="4" w:space="0"/>
              <w:left w:val="single" w:color="000000" w:sz="4" w:space="0"/>
              <w:bottom w:val="single" w:color="000000" w:sz="4" w:space="0"/>
              <w:right w:val="single" w:color="000000" w:sz="4" w:space="0"/>
            </w:tcBorders>
          </w:tcPr>
          <w:p>
            <w:pPr>
              <w:pStyle w:val="8"/>
              <w:spacing w:before="4" w:line="289" w:lineRule="exact"/>
              <w:ind w:left="116"/>
              <w:rPr>
                <w:sz w:val="24"/>
              </w:rPr>
            </w:pPr>
            <w:r>
              <w:rPr>
                <w:rFonts w:ascii="Times New Roman" w:hAnsi="Times New Roman" w:eastAsia="Times New Roman"/>
                <w:sz w:val="24"/>
              </w:rPr>
              <w:t>□</w:t>
            </w:r>
            <w:r>
              <w:rPr>
                <w:sz w:val="24"/>
              </w:rPr>
              <w:t>正常</w:t>
            </w:r>
            <w:r>
              <w:rPr>
                <w:rFonts w:ascii="Times New Roman" w:hAnsi="Times New Roman" w:eastAsia="Times New Roman"/>
                <w:sz w:val="24"/>
              </w:rPr>
              <w:t>□</w:t>
            </w:r>
            <w:r>
              <w:rPr>
                <w:sz w:val="24"/>
              </w:rPr>
              <w:t>异常</w:t>
            </w:r>
          </w:p>
        </w:tc>
        <w:tc>
          <w:tcPr>
            <w:tcW w:w="2160" w:type="dxa"/>
            <w:tcBorders>
              <w:top w:val="single" w:color="000000" w:sz="4" w:space="0"/>
              <w:left w:val="single" w:color="000000" w:sz="4" w:space="0"/>
              <w:bottom w:val="single" w:color="000000" w:sz="4" w:space="0"/>
            </w:tcBorders>
          </w:tcPr>
          <w:p>
            <w:pPr>
              <w:pStyle w:val="8"/>
              <w:spacing w:before="4" w:line="289" w:lineRule="exact"/>
              <w:ind w:left="116"/>
              <w:rPr>
                <w:sz w:val="24"/>
              </w:rPr>
            </w:pPr>
            <w:r>
              <w:rPr>
                <w:rFonts w:ascii="Times New Roman" w:hAnsi="Times New Roman" w:eastAsia="Times New Roman"/>
                <w:sz w:val="24"/>
              </w:rPr>
              <w:t>□</w:t>
            </w:r>
            <w:r>
              <w:rPr>
                <w:sz w:val="24"/>
              </w:rPr>
              <w:t>正常</w:t>
            </w:r>
            <w:r>
              <w:rPr>
                <w:rFonts w:ascii="Times New Roman" w:hAnsi="Times New Roman" w:eastAsia="Times New Roman"/>
                <w:sz w:val="24"/>
              </w:rPr>
              <w:t>□</w:t>
            </w:r>
            <w:r>
              <w:rPr>
                <w:sz w:val="24"/>
              </w:rPr>
              <w:t>异常</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05" w:hRule="atLeast"/>
        </w:trPr>
        <w:tc>
          <w:tcPr>
            <w:tcW w:w="1522" w:type="dxa"/>
            <w:tcBorders>
              <w:top w:val="single" w:color="000000" w:sz="4" w:space="0"/>
              <w:bottom w:val="single" w:color="000000" w:sz="4" w:space="0"/>
            </w:tcBorders>
          </w:tcPr>
          <w:p>
            <w:pPr>
              <w:pStyle w:val="8"/>
              <w:spacing w:before="48"/>
              <w:ind w:right="249"/>
              <w:jc w:val="right"/>
              <w:rPr>
                <w:sz w:val="24"/>
              </w:rPr>
            </w:pPr>
            <w:r>
              <w:rPr>
                <w:w w:val="95"/>
                <w:sz w:val="24"/>
              </w:rPr>
              <w:t>查看人员</w:t>
            </w:r>
          </w:p>
        </w:tc>
        <w:tc>
          <w:tcPr>
            <w:tcW w:w="1800" w:type="dxa"/>
            <w:tcBorders>
              <w:top w:val="single" w:color="000000" w:sz="4" w:space="0"/>
              <w:bottom w:val="single" w:color="000000" w:sz="4" w:space="0"/>
              <w:right w:val="single" w:color="000000" w:sz="4" w:space="0"/>
            </w:tcBorders>
          </w:tcPr>
          <w:p>
            <w:pPr>
              <w:pStyle w:val="8"/>
              <w:rPr>
                <w:rFonts w:ascii="Times New Roman"/>
                <w:sz w:val="24"/>
              </w:rPr>
            </w:pPr>
          </w:p>
        </w:tc>
        <w:tc>
          <w:tcPr>
            <w:tcW w:w="1800" w:type="dxa"/>
            <w:tcBorders>
              <w:top w:val="single" w:color="000000" w:sz="4" w:space="0"/>
              <w:left w:val="single" w:color="000000" w:sz="4" w:space="0"/>
              <w:bottom w:val="single" w:color="000000" w:sz="4" w:space="0"/>
              <w:right w:val="single" w:color="000000" w:sz="4" w:space="0"/>
            </w:tcBorders>
          </w:tcPr>
          <w:p>
            <w:pPr>
              <w:pStyle w:val="8"/>
              <w:rPr>
                <w:rFonts w:ascii="Times New Roman"/>
                <w:sz w:val="24"/>
              </w:rPr>
            </w:pPr>
          </w:p>
        </w:tc>
        <w:tc>
          <w:tcPr>
            <w:tcW w:w="1800" w:type="dxa"/>
            <w:tcBorders>
              <w:top w:val="single" w:color="000000" w:sz="4" w:space="0"/>
              <w:left w:val="single" w:color="000000" w:sz="4" w:space="0"/>
              <w:bottom w:val="single" w:color="000000" w:sz="4" w:space="0"/>
              <w:right w:val="single" w:color="000000" w:sz="4" w:space="0"/>
            </w:tcBorders>
          </w:tcPr>
          <w:p>
            <w:pPr>
              <w:pStyle w:val="8"/>
              <w:rPr>
                <w:rFonts w:ascii="Times New Roman"/>
                <w:sz w:val="24"/>
              </w:rPr>
            </w:pPr>
          </w:p>
        </w:tc>
        <w:tc>
          <w:tcPr>
            <w:tcW w:w="2160" w:type="dxa"/>
            <w:tcBorders>
              <w:top w:val="single" w:color="000000" w:sz="4" w:space="0"/>
              <w:left w:val="single" w:color="000000" w:sz="4" w:space="0"/>
              <w:bottom w:val="single" w:color="000000" w:sz="4" w:space="0"/>
            </w:tcBorders>
          </w:tcPr>
          <w:p>
            <w:pPr>
              <w:pStyle w:val="8"/>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1522" w:type="dxa"/>
            <w:tcBorders>
              <w:top w:val="single" w:color="000000" w:sz="4" w:space="0"/>
            </w:tcBorders>
          </w:tcPr>
          <w:p>
            <w:pPr>
              <w:pStyle w:val="8"/>
              <w:spacing w:before="2" w:line="289" w:lineRule="exact"/>
              <w:ind w:left="520"/>
              <w:rPr>
                <w:sz w:val="24"/>
              </w:rPr>
            </w:pPr>
            <w:r>
              <w:rPr>
                <w:sz w:val="24"/>
              </w:rPr>
              <w:t>备注</w:t>
            </w:r>
          </w:p>
        </w:tc>
        <w:tc>
          <w:tcPr>
            <w:tcW w:w="1800" w:type="dxa"/>
            <w:tcBorders>
              <w:top w:val="single" w:color="000000" w:sz="4" w:space="0"/>
              <w:right w:val="single" w:color="000000" w:sz="4" w:space="0"/>
            </w:tcBorders>
          </w:tcPr>
          <w:p>
            <w:pPr>
              <w:pStyle w:val="8"/>
              <w:rPr>
                <w:rFonts w:ascii="Times New Roman"/>
                <w:sz w:val="22"/>
              </w:rPr>
            </w:pPr>
          </w:p>
        </w:tc>
        <w:tc>
          <w:tcPr>
            <w:tcW w:w="1800" w:type="dxa"/>
            <w:tcBorders>
              <w:top w:val="single" w:color="000000" w:sz="4" w:space="0"/>
              <w:left w:val="single" w:color="000000" w:sz="4" w:space="0"/>
              <w:right w:val="single" w:color="000000" w:sz="4" w:space="0"/>
            </w:tcBorders>
          </w:tcPr>
          <w:p>
            <w:pPr>
              <w:pStyle w:val="8"/>
              <w:rPr>
                <w:rFonts w:ascii="Times New Roman"/>
                <w:sz w:val="22"/>
              </w:rPr>
            </w:pPr>
          </w:p>
        </w:tc>
        <w:tc>
          <w:tcPr>
            <w:tcW w:w="1800" w:type="dxa"/>
            <w:tcBorders>
              <w:top w:val="single" w:color="000000" w:sz="4" w:space="0"/>
              <w:left w:val="single" w:color="000000" w:sz="4" w:space="0"/>
              <w:right w:val="single" w:color="000000" w:sz="4" w:space="0"/>
            </w:tcBorders>
          </w:tcPr>
          <w:p>
            <w:pPr>
              <w:pStyle w:val="8"/>
              <w:rPr>
                <w:rFonts w:ascii="Times New Roman"/>
                <w:sz w:val="22"/>
              </w:rPr>
            </w:pPr>
          </w:p>
        </w:tc>
        <w:tc>
          <w:tcPr>
            <w:tcW w:w="2160" w:type="dxa"/>
            <w:tcBorders>
              <w:top w:val="single" w:color="000000" w:sz="4" w:space="0"/>
              <w:left w:val="single" w:color="000000" w:sz="4" w:space="0"/>
            </w:tcBorders>
          </w:tcPr>
          <w:p>
            <w:pPr>
              <w:pStyle w:val="8"/>
              <w:rPr>
                <w:rFonts w:ascii="Times New Roman"/>
                <w:sz w:val="22"/>
              </w:rPr>
            </w:pPr>
          </w:p>
        </w:tc>
      </w:tr>
    </w:tbl>
    <w:p>
      <w:pPr>
        <w:pStyle w:val="3"/>
        <w:spacing w:before="7"/>
        <w:rPr>
          <w:sz w:val="24"/>
        </w:rPr>
      </w:pPr>
    </w:p>
    <w:p>
      <w:pPr>
        <w:spacing w:before="0" w:after="2"/>
        <w:ind w:left="231" w:right="0" w:firstLine="0"/>
        <w:jc w:val="left"/>
        <w:rPr>
          <w:sz w:val="24"/>
        </w:rPr>
      </w:pPr>
      <w:r>
        <w:rPr>
          <w:sz w:val="24"/>
        </w:rPr>
        <w:t>试卷分发整理场所监控录像回放情况</w:t>
      </w:r>
    </w:p>
    <w:tbl>
      <w:tblPr>
        <w:tblStyle w:val="4"/>
        <w:tblW w:w="0" w:type="auto"/>
        <w:tblInd w:w="138"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2678"/>
        <w:gridCol w:w="2268"/>
        <w:gridCol w:w="2126"/>
        <w:gridCol w:w="1276"/>
        <w:gridCol w:w="758"/>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3" w:hRule="atLeast"/>
        </w:trPr>
        <w:tc>
          <w:tcPr>
            <w:tcW w:w="2678" w:type="dxa"/>
            <w:tcBorders>
              <w:right w:val="single" w:color="000000" w:sz="4" w:space="0"/>
            </w:tcBorders>
          </w:tcPr>
          <w:p>
            <w:pPr>
              <w:pStyle w:val="8"/>
              <w:spacing w:before="4" w:line="289" w:lineRule="exact"/>
              <w:ind w:left="138"/>
              <w:rPr>
                <w:sz w:val="24"/>
              </w:rPr>
            </w:pPr>
            <w:r>
              <w:rPr>
                <w:sz w:val="24"/>
              </w:rPr>
              <w:t>试卷分发整理场所名称</w:t>
            </w:r>
          </w:p>
        </w:tc>
        <w:tc>
          <w:tcPr>
            <w:tcW w:w="2268" w:type="dxa"/>
            <w:tcBorders>
              <w:left w:val="single" w:color="000000" w:sz="4" w:space="0"/>
              <w:right w:val="single" w:color="000000" w:sz="4" w:space="0"/>
            </w:tcBorders>
          </w:tcPr>
          <w:p>
            <w:pPr>
              <w:pStyle w:val="8"/>
              <w:spacing w:before="4" w:line="289" w:lineRule="exact"/>
              <w:ind w:left="662"/>
              <w:rPr>
                <w:sz w:val="24"/>
              </w:rPr>
            </w:pPr>
            <w:r>
              <w:rPr>
                <w:sz w:val="24"/>
              </w:rPr>
              <w:t>分发时间</w:t>
            </w:r>
          </w:p>
        </w:tc>
        <w:tc>
          <w:tcPr>
            <w:tcW w:w="2126" w:type="dxa"/>
            <w:tcBorders>
              <w:left w:val="single" w:color="000000" w:sz="4" w:space="0"/>
              <w:right w:val="single" w:color="000000" w:sz="4" w:space="0"/>
            </w:tcBorders>
          </w:tcPr>
          <w:p>
            <w:pPr>
              <w:pStyle w:val="8"/>
              <w:spacing w:before="4" w:line="289" w:lineRule="exact"/>
              <w:ind w:left="592"/>
              <w:rPr>
                <w:sz w:val="24"/>
              </w:rPr>
            </w:pPr>
            <w:r>
              <w:rPr>
                <w:sz w:val="24"/>
              </w:rPr>
              <w:t>查看情况</w:t>
            </w:r>
          </w:p>
        </w:tc>
        <w:tc>
          <w:tcPr>
            <w:tcW w:w="1276" w:type="dxa"/>
            <w:tcBorders>
              <w:left w:val="single" w:color="000000" w:sz="4" w:space="0"/>
              <w:right w:val="single" w:color="000000" w:sz="4" w:space="0"/>
            </w:tcBorders>
          </w:tcPr>
          <w:p>
            <w:pPr>
              <w:pStyle w:val="8"/>
              <w:spacing w:before="4" w:line="289" w:lineRule="exact"/>
              <w:ind w:left="168"/>
              <w:rPr>
                <w:sz w:val="24"/>
              </w:rPr>
            </w:pPr>
            <w:r>
              <w:rPr>
                <w:sz w:val="24"/>
              </w:rPr>
              <w:t>查看人员</w:t>
            </w:r>
          </w:p>
        </w:tc>
        <w:tc>
          <w:tcPr>
            <w:tcW w:w="758" w:type="dxa"/>
            <w:tcBorders>
              <w:left w:val="single" w:color="000000" w:sz="4" w:space="0"/>
            </w:tcBorders>
          </w:tcPr>
          <w:p>
            <w:pPr>
              <w:pStyle w:val="8"/>
              <w:spacing w:before="4" w:line="289" w:lineRule="exact"/>
              <w:ind w:left="150"/>
              <w:rPr>
                <w:sz w:val="24"/>
              </w:rPr>
            </w:pPr>
            <w:r>
              <w:rPr>
                <w:sz w:val="24"/>
              </w:rPr>
              <w:t>备注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2678" w:type="dxa"/>
            <w:tcBorders>
              <w:bottom w:val="single" w:color="000000" w:sz="4" w:space="0"/>
              <w:right w:val="single" w:color="000000" w:sz="4" w:space="0"/>
            </w:tcBorders>
          </w:tcPr>
          <w:p>
            <w:pPr>
              <w:pStyle w:val="8"/>
              <w:rPr>
                <w:rFonts w:ascii="Times New Roman"/>
                <w:sz w:val="22"/>
              </w:rPr>
            </w:pPr>
          </w:p>
        </w:tc>
        <w:tc>
          <w:tcPr>
            <w:tcW w:w="2268" w:type="dxa"/>
            <w:tcBorders>
              <w:left w:val="single" w:color="000000" w:sz="4" w:space="0"/>
              <w:bottom w:val="single" w:color="000000" w:sz="4" w:space="0"/>
              <w:right w:val="single" w:color="000000" w:sz="4" w:space="0"/>
            </w:tcBorders>
          </w:tcPr>
          <w:p>
            <w:pPr>
              <w:pStyle w:val="8"/>
              <w:tabs>
                <w:tab w:val="left" w:pos="839"/>
                <w:tab w:val="left" w:pos="1439"/>
              </w:tabs>
              <w:spacing w:before="2" w:line="289" w:lineRule="exact"/>
              <w:ind w:right="98"/>
              <w:jc w:val="right"/>
              <w:rPr>
                <w:sz w:val="24"/>
              </w:rPr>
            </w:pPr>
            <w:r>
              <w:rPr>
                <w:sz w:val="24"/>
              </w:rPr>
              <w:t>月日</w:t>
            </w:r>
            <w:r>
              <w:rPr>
                <w:sz w:val="24"/>
              </w:rPr>
              <w:tab/>
            </w:r>
            <w:r>
              <w:rPr>
                <w:sz w:val="24"/>
              </w:rPr>
              <w:t>时</w:t>
            </w:r>
            <w:r>
              <w:rPr>
                <w:sz w:val="24"/>
              </w:rPr>
              <w:tab/>
            </w:r>
            <w:r>
              <w:rPr>
                <w:w w:val="95"/>
                <w:sz w:val="24"/>
              </w:rPr>
              <w:t>分</w:t>
            </w:r>
          </w:p>
        </w:tc>
        <w:tc>
          <w:tcPr>
            <w:tcW w:w="2126" w:type="dxa"/>
            <w:tcBorders>
              <w:left w:val="single" w:color="000000" w:sz="4" w:space="0"/>
              <w:bottom w:val="single" w:color="000000" w:sz="4" w:space="0"/>
              <w:right w:val="single" w:color="000000" w:sz="4" w:space="0"/>
            </w:tcBorders>
          </w:tcPr>
          <w:p>
            <w:pPr>
              <w:pStyle w:val="8"/>
              <w:tabs>
                <w:tab w:val="left" w:pos="981"/>
              </w:tabs>
              <w:spacing w:before="2" w:line="289" w:lineRule="exact"/>
              <w:ind w:left="117"/>
              <w:rPr>
                <w:sz w:val="24"/>
              </w:rPr>
            </w:pPr>
            <w:r>
              <w:rPr>
                <w:rFonts w:ascii="Times New Roman" w:hAnsi="Times New Roman" w:eastAsia="Times New Roman"/>
                <w:sz w:val="24"/>
              </w:rPr>
              <w:t>□</w:t>
            </w:r>
            <w:r>
              <w:rPr>
                <w:sz w:val="24"/>
              </w:rPr>
              <w:t>正常</w:t>
            </w:r>
            <w:r>
              <w:rPr>
                <w:sz w:val="24"/>
              </w:rPr>
              <w:tab/>
            </w:r>
            <w:r>
              <w:rPr>
                <w:rFonts w:ascii="Times New Roman" w:hAnsi="Times New Roman" w:eastAsia="Times New Roman"/>
                <w:sz w:val="24"/>
              </w:rPr>
              <w:t>□</w:t>
            </w:r>
            <w:r>
              <w:rPr>
                <w:sz w:val="24"/>
              </w:rPr>
              <w:t>异常</w:t>
            </w:r>
          </w:p>
        </w:tc>
        <w:tc>
          <w:tcPr>
            <w:tcW w:w="1276" w:type="dxa"/>
            <w:tcBorders>
              <w:left w:val="single" w:color="000000" w:sz="4" w:space="0"/>
              <w:bottom w:val="single" w:color="000000" w:sz="4" w:space="0"/>
              <w:right w:val="single" w:color="000000" w:sz="4" w:space="0"/>
            </w:tcBorders>
          </w:tcPr>
          <w:p>
            <w:pPr>
              <w:pStyle w:val="8"/>
              <w:rPr>
                <w:rFonts w:ascii="Times New Roman"/>
                <w:sz w:val="22"/>
              </w:rPr>
            </w:pPr>
          </w:p>
        </w:tc>
        <w:tc>
          <w:tcPr>
            <w:tcW w:w="758" w:type="dxa"/>
            <w:tcBorders>
              <w:left w:val="single" w:color="000000" w:sz="4" w:space="0"/>
              <w:bottom w:val="single" w:color="000000" w:sz="4" w:space="0"/>
            </w:tcBorders>
          </w:tcPr>
          <w:p>
            <w:pPr>
              <w:pStyle w:val="8"/>
              <w:rPr>
                <w:rFonts w:ascii="Times New Roman"/>
                <w:sz w:val="2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2678" w:type="dxa"/>
            <w:tcBorders>
              <w:top w:val="single" w:color="000000" w:sz="4" w:space="0"/>
              <w:bottom w:val="single" w:color="000000" w:sz="4" w:space="0"/>
              <w:right w:val="single" w:color="000000" w:sz="4" w:space="0"/>
            </w:tcBorders>
          </w:tcPr>
          <w:p>
            <w:pPr>
              <w:pStyle w:val="8"/>
              <w:rPr>
                <w:rFonts w:ascii="Times New Roman"/>
                <w:sz w:val="22"/>
              </w:rPr>
            </w:pPr>
          </w:p>
        </w:tc>
        <w:tc>
          <w:tcPr>
            <w:tcW w:w="2268" w:type="dxa"/>
            <w:tcBorders>
              <w:top w:val="single" w:color="000000" w:sz="4" w:space="0"/>
              <w:left w:val="single" w:color="000000" w:sz="4" w:space="0"/>
              <w:bottom w:val="single" w:color="000000" w:sz="4" w:space="0"/>
              <w:right w:val="single" w:color="000000" w:sz="4" w:space="0"/>
            </w:tcBorders>
          </w:tcPr>
          <w:p>
            <w:pPr>
              <w:pStyle w:val="8"/>
              <w:tabs>
                <w:tab w:val="left" w:pos="839"/>
                <w:tab w:val="left" w:pos="1439"/>
              </w:tabs>
              <w:spacing w:before="2" w:line="289" w:lineRule="exact"/>
              <w:ind w:right="98"/>
              <w:jc w:val="right"/>
              <w:rPr>
                <w:sz w:val="24"/>
              </w:rPr>
            </w:pPr>
            <w:r>
              <w:rPr>
                <w:sz w:val="24"/>
              </w:rPr>
              <w:t>月日</w:t>
            </w:r>
            <w:r>
              <w:rPr>
                <w:sz w:val="24"/>
              </w:rPr>
              <w:tab/>
            </w:r>
            <w:r>
              <w:rPr>
                <w:sz w:val="24"/>
              </w:rPr>
              <w:t>时</w:t>
            </w:r>
            <w:r>
              <w:rPr>
                <w:sz w:val="24"/>
              </w:rPr>
              <w:tab/>
            </w:r>
            <w:r>
              <w:rPr>
                <w:w w:val="95"/>
                <w:sz w:val="24"/>
              </w:rPr>
              <w:t>分</w:t>
            </w:r>
          </w:p>
        </w:tc>
        <w:tc>
          <w:tcPr>
            <w:tcW w:w="2126" w:type="dxa"/>
            <w:tcBorders>
              <w:top w:val="single" w:color="000000" w:sz="4" w:space="0"/>
              <w:left w:val="single" w:color="000000" w:sz="4" w:space="0"/>
              <w:bottom w:val="single" w:color="000000" w:sz="4" w:space="0"/>
              <w:right w:val="single" w:color="000000" w:sz="4" w:space="0"/>
            </w:tcBorders>
          </w:tcPr>
          <w:p>
            <w:pPr>
              <w:pStyle w:val="8"/>
              <w:tabs>
                <w:tab w:val="left" w:pos="981"/>
              </w:tabs>
              <w:spacing w:before="2" w:line="289" w:lineRule="exact"/>
              <w:ind w:left="117"/>
              <w:rPr>
                <w:sz w:val="24"/>
              </w:rPr>
            </w:pPr>
            <w:r>
              <w:rPr>
                <w:rFonts w:ascii="Times New Roman" w:hAnsi="Times New Roman" w:eastAsia="Times New Roman"/>
                <w:sz w:val="24"/>
              </w:rPr>
              <w:t>□</w:t>
            </w:r>
            <w:r>
              <w:rPr>
                <w:sz w:val="24"/>
              </w:rPr>
              <w:t>正常</w:t>
            </w:r>
            <w:r>
              <w:rPr>
                <w:sz w:val="24"/>
              </w:rPr>
              <w:tab/>
            </w:r>
            <w:r>
              <w:rPr>
                <w:rFonts w:ascii="Times New Roman" w:hAnsi="Times New Roman" w:eastAsia="Times New Roman"/>
                <w:sz w:val="24"/>
              </w:rPr>
              <w:t>□</w:t>
            </w:r>
            <w:r>
              <w:rPr>
                <w:sz w:val="24"/>
              </w:rPr>
              <w:t>异常</w:t>
            </w:r>
          </w:p>
        </w:tc>
        <w:tc>
          <w:tcPr>
            <w:tcW w:w="1276" w:type="dxa"/>
            <w:tcBorders>
              <w:top w:val="single" w:color="000000" w:sz="4" w:space="0"/>
              <w:left w:val="single" w:color="000000" w:sz="4" w:space="0"/>
              <w:bottom w:val="single" w:color="000000" w:sz="4" w:space="0"/>
              <w:right w:val="single" w:color="000000" w:sz="4" w:space="0"/>
            </w:tcBorders>
          </w:tcPr>
          <w:p>
            <w:pPr>
              <w:pStyle w:val="8"/>
              <w:rPr>
                <w:rFonts w:ascii="Times New Roman"/>
                <w:sz w:val="22"/>
              </w:rPr>
            </w:pPr>
          </w:p>
        </w:tc>
        <w:tc>
          <w:tcPr>
            <w:tcW w:w="758" w:type="dxa"/>
            <w:tcBorders>
              <w:top w:val="single" w:color="000000" w:sz="4" w:space="0"/>
              <w:left w:val="single" w:color="000000" w:sz="4" w:space="0"/>
              <w:bottom w:val="single" w:color="000000" w:sz="4" w:space="0"/>
            </w:tcBorders>
          </w:tcPr>
          <w:p>
            <w:pPr>
              <w:pStyle w:val="8"/>
              <w:rPr>
                <w:rFonts w:ascii="Times New Roman"/>
                <w:sz w:val="2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4" w:hRule="atLeast"/>
        </w:trPr>
        <w:tc>
          <w:tcPr>
            <w:tcW w:w="2678" w:type="dxa"/>
            <w:tcBorders>
              <w:top w:val="single" w:color="000000" w:sz="4" w:space="0"/>
              <w:bottom w:val="single" w:color="000000" w:sz="4" w:space="0"/>
              <w:right w:val="single" w:color="000000" w:sz="4" w:space="0"/>
            </w:tcBorders>
          </w:tcPr>
          <w:p>
            <w:pPr>
              <w:pStyle w:val="8"/>
              <w:rPr>
                <w:rFonts w:ascii="Times New Roman"/>
                <w:sz w:val="22"/>
              </w:rPr>
            </w:pPr>
          </w:p>
        </w:tc>
        <w:tc>
          <w:tcPr>
            <w:tcW w:w="2268" w:type="dxa"/>
            <w:tcBorders>
              <w:top w:val="single" w:color="000000" w:sz="4" w:space="0"/>
              <w:left w:val="single" w:color="000000" w:sz="4" w:space="0"/>
              <w:bottom w:val="single" w:color="000000" w:sz="4" w:space="0"/>
              <w:right w:val="single" w:color="000000" w:sz="4" w:space="0"/>
            </w:tcBorders>
          </w:tcPr>
          <w:p>
            <w:pPr>
              <w:pStyle w:val="8"/>
              <w:tabs>
                <w:tab w:val="left" w:pos="839"/>
                <w:tab w:val="left" w:pos="1439"/>
              </w:tabs>
              <w:spacing w:before="4" w:line="289" w:lineRule="exact"/>
              <w:ind w:right="98"/>
              <w:jc w:val="right"/>
              <w:rPr>
                <w:sz w:val="24"/>
              </w:rPr>
            </w:pPr>
            <w:r>
              <w:rPr>
                <w:sz w:val="24"/>
              </w:rPr>
              <w:t>月日</w:t>
            </w:r>
            <w:r>
              <w:rPr>
                <w:sz w:val="24"/>
              </w:rPr>
              <w:tab/>
            </w:r>
            <w:r>
              <w:rPr>
                <w:sz w:val="24"/>
              </w:rPr>
              <w:t>时</w:t>
            </w:r>
            <w:r>
              <w:rPr>
                <w:sz w:val="24"/>
              </w:rPr>
              <w:tab/>
            </w:r>
            <w:r>
              <w:rPr>
                <w:w w:val="95"/>
                <w:sz w:val="24"/>
              </w:rPr>
              <w:t>分</w:t>
            </w:r>
          </w:p>
        </w:tc>
        <w:tc>
          <w:tcPr>
            <w:tcW w:w="2126" w:type="dxa"/>
            <w:tcBorders>
              <w:top w:val="single" w:color="000000" w:sz="4" w:space="0"/>
              <w:left w:val="single" w:color="000000" w:sz="4" w:space="0"/>
              <w:bottom w:val="single" w:color="000000" w:sz="4" w:space="0"/>
              <w:right w:val="single" w:color="000000" w:sz="4" w:space="0"/>
            </w:tcBorders>
          </w:tcPr>
          <w:p>
            <w:pPr>
              <w:pStyle w:val="8"/>
              <w:tabs>
                <w:tab w:val="left" w:pos="981"/>
              </w:tabs>
              <w:spacing w:before="4" w:line="289" w:lineRule="exact"/>
              <w:ind w:left="117"/>
              <w:rPr>
                <w:sz w:val="24"/>
              </w:rPr>
            </w:pPr>
            <w:r>
              <w:rPr>
                <w:rFonts w:ascii="Times New Roman" w:hAnsi="Times New Roman" w:eastAsia="Times New Roman"/>
                <w:sz w:val="24"/>
              </w:rPr>
              <w:t>□</w:t>
            </w:r>
            <w:r>
              <w:rPr>
                <w:sz w:val="24"/>
              </w:rPr>
              <w:t>正常</w:t>
            </w:r>
            <w:r>
              <w:rPr>
                <w:sz w:val="24"/>
              </w:rPr>
              <w:tab/>
            </w:r>
            <w:r>
              <w:rPr>
                <w:rFonts w:ascii="Times New Roman" w:hAnsi="Times New Roman" w:eastAsia="Times New Roman"/>
                <w:sz w:val="24"/>
              </w:rPr>
              <w:t>□</w:t>
            </w:r>
            <w:r>
              <w:rPr>
                <w:sz w:val="24"/>
              </w:rPr>
              <w:t>异常</w:t>
            </w:r>
          </w:p>
        </w:tc>
        <w:tc>
          <w:tcPr>
            <w:tcW w:w="1276" w:type="dxa"/>
            <w:tcBorders>
              <w:top w:val="single" w:color="000000" w:sz="4" w:space="0"/>
              <w:left w:val="single" w:color="000000" w:sz="4" w:space="0"/>
              <w:bottom w:val="single" w:color="000000" w:sz="4" w:space="0"/>
              <w:right w:val="single" w:color="000000" w:sz="4" w:space="0"/>
            </w:tcBorders>
          </w:tcPr>
          <w:p>
            <w:pPr>
              <w:pStyle w:val="8"/>
              <w:rPr>
                <w:rFonts w:ascii="Times New Roman"/>
                <w:sz w:val="22"/>
              </w:rPr>
            </w:pPr>
          </w:p>
        </w:tc>
        <w:tc>
          <w:tcPr>
            <w:tcW w:w="758" w:type="dxa"/>
            <w:tcBorders>
              <w:top w:val="single" w:color="000000" w:sz="4" w:space="0"/>
              <w:left w:val="single" w:color="000000" w:sz="4" w:space="0"/>
              <w:bottom w:val="single" w:color="000000" w:sz="4" w:space="0"/>
            </w:tcBorders>
          </w:tcPr>
          <w:p>
            <w:pPr>
              <w:pStyle w:val="8"/>
              <w:rPr>
                <w:rFonts w:ascii="Times New Roman"/>
                <w:sz w:val="2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2678" w:type="dxa"/>
            <w:tcBorders>
              <w:top w:val="single" w:color="000000" w:sz="4" w:space="0"/>
              <w:bottom w:val="single" w:color="000000" w:sz="4" w:space="0"/>
              <w:right w:val="single" w:color="000000" w:sz="4" w:space="0"/>
            </w:tcBorders>
          </w:tcPr>
          <w:p>
            <w:pPr>
              <w:pStyle w:val="8"/>
              <w:rPr>
                <w:rFonts w:ascii="Times New Roman"/>
                <w:sz w:val="22"/>
              </w:rPr>
            </w:pPr>
          </w:p>
        </w:tc>
        <w:tc>
          <w:tcPr>
            <w:tcW w:w="2268" w:type="dxa"/>
            <w:tcBorders>
              <w:top w:val="single" w:color="000000" w:sz="4" w:space="0"/>
              <w:left w:val="single" w:color="000000" w:sz="4" w:space="0"/>
              <w:bottom w:val="single" w:color="000000" w:sz="4" w:space="0"/>
              <w:right w:val="single" w:color="000000" w:sz="4" w:space="0"/>
            </w:tcBorders>
          </w:tcPr>
          <w:p>
            <w:pPr>
              <w:pStyle w:val="8"/>
              <w:tabs>
                <w:tab w:val="left" w:pos="839"/>
                <w:tab w:val="left" w:pos="1439"/>
              </w:tabs>
              <w:spacing w:before="2" w:line="289" w:lineRule="exact"/>
              <w:ind w:right="98"/>
              <w:jc w:val="right"/>
              <w:rPr>
                <w:sz w:val="24"/>
              </w:rPr>
            </w:pPr>
            <w:r>
              <w:rPr>
                <w:sz w:val="24"/>
              </w:rPr>
              <w:t>月日</w:t>
            </w:r>
            <w:r>
              <w:rPr>
                <w:sz w:val="24"/>
              </w:rPr>
              <w:tab/>
            </w:r>
            <w:r>
              <w:rPr>
                <w:sz w:val="24"/>
              </w:rPr>
              <w:t>时</w:t>
            </w:r>
            <w:r>
              <w:rPr>
                <w:sz w:val="24"/>
              </w:rPr>
              <w:tab/>
            </w:r>
            <w:r>
              <w:rPr>
                <w:w w:val="95"/>
                <w:sz w:val="24"/>
              </w:rPr>
              <w:t>分</w:t>
            </w:r>
          </w:p>
        </w:tc>
        <w:tc>
          <w:tcPr>
            <w:tcW w:w="2126" w:type="dxa"/>
            <w:tcBorders>
              <w:top w:val="single" w:color="000000" w:sz="4" w:space="0"/>
              <w:left w:val="single" w:color="000000" w:sz="4" w:space="0"/>
              <w:bottom w:val="single" w:color="000000" w:sz="4" w:space="0"/>
              <w:right w:val="single" w:color="000000" w:sz="4" w:space="0"/>
            </w:tcBorders>
          </w:tcPr>
          <w:p>
            <w:pPr>
              <w:pStyle w:val="8"/>
              <w:tabs>
                <w:tab w:val="left" w:pos="981"/>
              </w:tabs>
              <w:spacing w:before="2" w:line="289" w:lineRule="exact"/>
              <w:ind w:left="117"/>
              <w:rPr>
                <w:sz w:val="24"/>
              </w:rPr>
            </w:pPr>
            <w:r>
              <w:rPr>
                <w:rFonts w:ascii="Times New Roman" w:hAnsi="Times New Roman" w:eastAsia="Times New Roman"/>
                <w:sz w:val="24"/>
              </w:rPr>
              <w:t>□</w:t>
            </w:r>
            <w:r>
              <w:rPr>
                <w:sz w:val="24"/>
              </w:rPr>
              <w:t>正常</w:t>
            </w:r>
            <w:r>
              <w:rPr>
                <w:sz w:val="24"/>
              </w:rPr>
              <w:tab/>
            </w:r>
            <w:r>
              <w:rPr>
                <w:rFonts w:ascii="Times New Roman" w:hAnsi="Times New Roman" w:eastAsia="Times New Roman"/>
                <w:sz w:val="24"/>
              </w:rPr>
              <w:t>□</w:t>
            </w:r>
            <w:r>
              <w:rPr>
                <w:sz w:val="24"/>
              </w:rPr>
              <w:t>异常</w:t>
            </w:r>
          </w:p>
        </w:tc>
        <w:tc>
          <w:tcPr>
            <w:tcW w:w="1276" w:type="dxa"/>
            <w:tcBorders>
              <w:top w:val="single" w:color="000000" w:sz="4" w:space="0"/>
              <w:left w:val="single" w:color="000000" w:sz="4" w:space="0"/>
              <w:bottom w:val="single" w:color="000000" w:sz="4" w:space="0"/>
              <w:right w:val="single" w:color="000000" w:sz="4" w:space="0"/>
            </w:tcBorders>
          </w:tcPr>
          <w:p>
            <w:pPr>
              <w:pStyle w:val="8"/>
              <w:rPr>
                <w:rFonts w:ascii="Times New Roman"/>
                <w:sz w:val="22"/>
              </w:rPr>
            </w:pPr>
          </w:p>
        </w:tc>
        <w:tc>
          <w:tcPr>
            <w:tcW w:w="758" w:type="dxa"/>
            <w:tcBorders>
              <w:top w:val="single" w:color="000000" w:sz="4" w:space="0"/>
              <w:left w:val="single" w:color="000000" w:sz="4" w:space="0"/>
              <w:bottom w:val="single" w:color="000000" w:sz="4" w:space="0"/>
            </w:tcBorders>
          </w:tcPr>
          <w:p>
            <w:pPr>
              <w:pStyle w:val="8"/>
              <w:rPr>
                <w:rFonts w:ascii="Times New Roman"/>
                <w:sz w:val="2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08" w:hRule="atLeast"/>
        </w:trPr>
        <w:tc>
          <w:tcPr>
            <w:tcW w:w="2678" w:type="dxa"/>
            <w:tcBorders>
              <w:top w:val="single" w:color="000000" w:sz="4" w:space="0"/>
              <w:right w:val="single" w:color="000000" w:sz="4" w:space="0"/>
            </w:tcBorders>
          </w:tcPr>
          <w:p>
            <w:pPr>
              <w:pStyle w:val="8"/>
              <w:rPr>
                <w:rFonts w:ascii="Times New Roman"/>
                <w:sz w:val="22"/>
              </w:rPr>
            </w:pPr>
          </w:p>
        </w:tc>
        <w:tc>
          <w:tcPr>
            <w:tcW w:w="2268" w:type="dxa"/>
            <w:tcBorders>
              <w:top w:val="single" w:color="000000" w:sz="4" w:space="0"/>
              <w:left w:val="single" w:color="000000" w:sz="4" w:space="0"/>
              <w:right w:val="single" w:color="000000" w:sz="4" w:space="0"/>
            </w:tcBorders>
          </w:tcPr>
          <w:p>
            <w:pPr>
              <w:pStyle w:val="8"/>
              <w:tabs>
                <w:tab w:val="left" w:pos="839"/>
                <w:tab w:val="left" w:pos="1439"/>
              </w:tabs>
              <w:spacing w:before="2" w:line="287" w:lineRule="exact"/>
              <w:ind w:right="98"/>
              <w:jc w:val="right"/>
              <w:rPr>
                <w:sz w:val="24"/>
              </w:rPr>
            </w:pPr>
            <w:r>
              <w:rPr>
                <w:sz w:val="24"/>
              </w:rPr>
              <w:t>月日</w:t>
            </w:r>
            <w:r>
              <w:rPr>
                <w:sz w:val="24"/>
              </w:rPr>
              <w:tab/>
            </w:r>
            <w:r>
              <w:rPr>
                <w:sz w:val="24"/>
              </w:rPr>
              <w:t>时</w:t>
            </w:r>
            <w:r>
              <w:rPr>
                <w:sz w:val="24"/>
              </w:rPr>
              <w:tab/>
            </w:r>
            <w:r>
              <w:rPr>
                <w:w w:val="95"/>
                <w:sz w:val="24"/>
              </w:rPr>
              <w:t>分</w:t>
            </w:r>
          </w:p>
        </w:tc>
        <w:tc>
          <w:tcPr>
            <w:tcW w:w="2126" w:type="dxa"/>
            <w:tcBorders>
              <w:top w:val="single" w:color="000000" w:sz="4" w:space="0"/>
              <w:left w:val="single" w:color="000000" w:sz="4" w:space="0"/>
              <w:right w:val="single" w:color="000000" w:sz="4" w:space="0"/>
            </w:tcBorders>
          </w:tcPr>
          <w:p>
            <w:pPr>
              <w:pStyle w:val="8"/>
              <w:tabs>
                <w:tab w:val="left" w:pos="981"/>
              </w:tabs>
              <w:spacing w:before="2" w:line="287" w:lineRule="exact"/>
              <w:ind w:left="117"/>
              <w:rPr>
                <w:sz w:val="24"/>
              </w:rPr>
            </w:pPr>
            <w:r>
              <w:rPr>
                <w:rFonts w:ascii="Times New Roman" w:hAnsi="Times New Roman" w:eastAsia="Times New Roman"/>
                <w:sz w:val="24"/>
              </w:rPr>
              <w:t>□</w:t>
            </w:r>
            <w:r>
              <w:rPr>
                <w:sz w:val="24"/>
              </w:rPr>
              <w:t>正常</w:t>
            </w:r>
            <w:r>
              <w:rPr>
                <w:sz w:val="24"/>
              </w:rPr>
              <w:tab/>
            </w:r>
            <w:r>
              <w:rPr>
                <w:rFonts w:ascii="Times New Roman" w:hAnsi="Times New Roman" w:eastAsia="Times New Roman"/>
                <w:sz w:val="24"/>
              </w:rPr>
              <w:t>□</w:t>
            </w:r>
            <w:r>
              <w:rPr>
                <w:sz w:val="24"/>
              </w:rPr>
              <w:t>异常</w:t>
            </w:r>
          </w:p>
        </w:tc>
        <w:tc>
          <w:tcPr>
            <w:tcW w:w="1276" w:type="dxa"/>
            <w:tcBorders>
              <w:top w:val="single" w:color="000000" w:sz="4" w:space="0"/>
              <w:left w:val="single" w:color="000000" w:sz="4" w:space="0"/>
              <w:right w:val="single" w:color="000000" w:sz="4" w:space="0"/>
            </w:tcBorders>
          </w:tcPr>
          <w:p>
            <w:pPr>
              <w:pStyle w:val="8"/>
              <w:rPr>
                <w:rFonts w:ascii="Times New Roman"/>
                <w:sz w:val="22"/>
              </w:rPr>
            </w:pPr>
          </w:p>
        </w:tc>
        <w:tc>
          <w:tcPr>
            <w:tcW w:w="758" w:type="dxa"/>
            <w:tcBorders>
              <w:top w:val="single" w:color="000000" w:sz="4" w:space="0"/>
              <w:left w:val="single" w:color="000000" w:sz="4" w:space="0"/>
            </w:tcBorders>
          </w:tcPr>
          <w:p>
            <w:pPr>
              <w:pStyle w:val="8"/>
              <w:rPr>
                <w:rFonts w:ascii="Times New Roman"/>
                <w:sz w:val="22"/>
              </w:rPr>
            </w:pPr>
          </w:p>
        </w:tc>
      </w:tr>
    </w:tbl>
    <w:p>
      <w:pPr>
        <w:pStyle w:val="3"/>
        <w:rPr>
          <w:sz w:val="24"/>
        </w:rPr>
      </w:pPr>
    </w:p>
    <w:p>
      <w:pPr>
        <w:tabs>
          <w:tab w:val="left" w:pos="4311"/>
          <w:tab w:val="left" w:pos="7966"/>
        </w:tabs>
        <w:spacing w:before="167"/>
        <w:ind w:left="231" w:right="0" w:firstLine="0"/>
        <w:jc w:val="left"/>
        <w:rPr>
          <w:rFonts w:ascii="Times New Roman" w:eastAsia="Times New Roman"/>
          <w:sz w:val="24"/>
        </w:rPr>
      </w:pPr>
      <w:r>
        <w:rPr>
          <w:sz w:val="24"/>
        </w:rPr>
        <w:t>试卷运送过程监控录像回放情况</w:t>
      </w:r>
      <w:r>
        <w:rPr>
          <w:sz w:val="24"/>
        </w:rPr>
        <w:tab/>
      </w:r>
      <w:r>
        <w:rPr>
          <w:w w:val="95"/>
          <w:sz w:val="24"/>
        </w:rPr>
        <w:t>回放单位名称：</w:t>
      </w:r>
      <w:r>
        <w:rPr>
          <w:rFonts w:ascii="Times New Roman" w:eastAsia="Times New Roman"/>
          <w:sz w:val="24"/>
          <w:u w:val="single"/>
        </w:rPr>
        <w:tab/>
      </w:r>
    </w:p>
    <w:p>
      <w:pPr>
        <w:pStyle w:val="3"/>
        <w:spacing w:before="6" w:after="1"/>
        <w:rPr>
          <w:rFonts w:ascii="Times New Roman"/>
          <w:sz w:val="13"/>
        </w:rPr>
      </w:pPr>
    </w:p>
    <w:tbl>
      <w:tblPr>
        <w:tblStyle w:val="4"/>
        <w:tblW w:w="0" w:type="auto"/>
        <w:tblInd w:w="138"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831"/>
        <w:gridCol w:w="1829"/>
        <w:gridCol w:w="1539"/>
        <w:gridCol w:w="1870"/>
        <w:gridCol w:w="205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5" w:hRule="atLeast"/>
        </w:trPr>
        <w:tc>
          <w:tcPr>
            <w:tcW w:w="1831" w:type="dxa"/>
            <w:tcBorders>
              <w:right w:val="single" w:color="000000" w:sz="4" w:space="0"/>
            </w:tcBorders>
          </w:tcPr>
          <w:p>
            <w:pPr>
              <w:pStyle w:val="8"/>
              <w:spacing w:before="4"/>
              <w:ind w:left="173" w:right="157"/>
              <w:jc w:val="center"/>
              <w:rPr>
                <w:sz w:val="24"/>
              </w:rPr>
            </w:pPr>
            <w:r>
              <w:rPr>
                <w:sz w:val="24"/>
              </w:rPr>
              <w:t>试卷运送起点</w:t>
            </w:r>
          </w:p>
          <w:p>
            <w:pPr>
              <w:pStyle w:val="8"/>
              <w:spacing w:before="4" w:line="289" w:lineRule="exact"/>
              <w:ind w:left="173" w:right="157"/>
              <w:jc w:val="center"/>
              <w:rPr>
                <w:sz w:val="24"/>
              </w:rPr>
            </w:pPr>
            <w:r>
              <w:rPr>
                <w:sz w:val="24"/>
              </w:rPr>
              <w:t>及时间</w:t>
            </w:r>
          </w:p>
        </w:tc>
        <w:tc>
          <w:tcPr>
            <w:tcW w:w="1829" w:type="dxa"/>
            <w:tcBorders>
              <w:left w:val="single" w:color="000000" w:sz="4" w:space="0"/>
              <w:right w:val="single" w:color="000000" w:sz="4" w:space="0"/>
            </w:tcBorders>
          </w:tcPr>
          <w:p>
            <w:pPr>
              <w:pStyle w:val="8"/>
              <w:spacing w:before="4"/>
              <w:ind w:left="181" w:right="157"/>
              <w:jc w:val="center"/>
              <w:rPr>
                <w:sz w:val="24"/>
              </w:rPr>
            </w:pPr>
            <w:r>
              <w:rPr>
                <w:sz w:val="24"/>
              </w:rPr>
              <w:t>试卷运送终点</w:t>
            </w:r>
          </w:p>
          <w:p>
            <w:pPr>
              <w:pStyle w:val="8"/>
              <w:spacing w:before="4" w:line="289" w:lineRule="exact"/>
              <w:ind w:left="181" w:right="157"/>
              <w:jc w:val="center"/>
              <w:rPr>
                <w:sz w:val="24"/>
              </w:rPr>
            </w:pPr>
            <w:r>
              <w:rPr>
                <w:sz w:val="24"/>
              </w:rPr>
              <w:t>及时间</w:t>
            </w:r>
          </w:p>
        </w:tc>
        <w:tc>
          <w:tcPr>
            <w:tcW w:w="1539" w:type="dxa"/>
            <w:tcBorders>
              <w:left w:val="single" w:color="000000" w:sz="4" w:space="0"/>
              <w:right w:val="single" w:color="000000" w:sz="4" w:space="0"/>
            </w:tcBorders>
          </w:tcPr>
          <w:p>
            <w:pPr>
              <w:pStyle w:val="8"/>
              <w:spacing w:before="160"/>
              <w:ind w:left="297"/>
              <w:rPr>
                <w:sz w:val="24"/>
              </w:rPr>
            </w:pPr>
            <w:r>
              <w:rPr>
                <w:sz w:val="24"/>
              </w:rPr>
              <w:t>查看时间</w:t>
            </w:r>
          </w:p>
        </w:tc>
        <w:tc>
          <w:tcPr>
            <w:tcW w:w="1870" w:type="dxa"/>
            <w:tcBorders>
              <w:left w:val="single" w:color="000000" w:sz="4" w:space="0"/>
              <w:right w:val="single" w:color="000000" w:sz="4" w:space="0"/>
            </w:tcBorders>
          </w:tcPr>
          <w:p>
            <w:pPr>
              <w:pStyle w:val="8"/>
              <w:spacing w:before="160"/>
              <w:ind w:left="24"/>
              <w:jc w:val="center"/>
              <w:rPr>
                <w:sz w:val="24"/>
              </w:rPr>
            </w:pPr>
            <w:r>
              <w:rPr>
                <w:sz w:val="24"/>
              </w:rPr>
              <w:t>查看情况</w:t>
            </w:r>
          </w:p>
        </w:tc>
        <w:tc>
          <w:tcPr>
            <w:tcW w:w="2052" w:type="dxa"/>
            <w:tcBorders>
              <w:left w:val="single" w:color="000000" w:sz="4" w:space="0"/>
            </w:tcBorders>
          </w:tcPr>
          <w:p>
            <w:pPr>
              <w:pStyle w:val="8"/>
              <w:spacing w:before="160"/>
              <w:ind w:left="553"/>
              <w:rPr>
                <w:sz w:val="24"/>
              </w:rPr>
            </w:pPr>
            <w:r>
              <w:rPr>
                <w:sz w:val="24"/>
              </w:rPr>
              <w:t>查看人员</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1" w:hRule="atLeast"/>
        </w:trPr>
        <w:tc>
          <w:tcPr>
            <w:tcW w:w="1831" w:type="dxa"/>
            <w:tcBorders>
              <w:bottom w:val="single" w:color="000000" w:sz="4" w:space="0"/>
              <w:right w:val="single" w:color="000000" w:sz="4" w:space="0"/>
            </w:tcBorders>
          </w:tcPr>
          <w:p>
            <w:pPr>
              <w:pStyle w:val="8"/>
              <w:rPr>
                <w:rFonts w:ascii="Times New Roman"/>
                <w:sz w:val="22"/>
              </w:rPr>
            </w:pPr>
          </w:p>
        </w:tc>
        <w:tc>
          <w:tcPr>
            <w:tcW w:w="1829" w:type="dxa"/>
            <w:tcBorders>
              <w:left w:val="single" w:color="000000" w:sz="4" w:space="0"/>
              <w:bottom w:val="single" w:color="000000" w:sz="4" w:space="0"/>
              <w:right w:val="single" w:color="000000" w:sz="4" w:space="0"/>
            </w:tcBorders>
          </w:tcPr>
          <w:p>
            <w:pPr>
              <w:pStyle w:val="8"/>
              <w:rPr>
                <w:rFonts w:ascii="Times New Roman"/>
                <w:sz w:val="22"/>
              </w:rPr>
            </w:pPr>
          </w:p>
        </w:tc>
        <w:tc>
          <w:tcPr>
            <w:tcW w:w="1539" w:type="dxa"/>
            <w:tcBorders>
              <w:left w:val="single" w:color="000000" w:sz="4" w:space="0"/>
              <w:bottom w:val="single" w:color="000000" w:sz="4" w:space="0"/>
              <w:right w:val="single" w:color="000000" w:sz="4" w:space="0"/>
            </w:tcBorders>
          </w:tcPr>
          <w:p>
            <w:pPr>
              <w:pStyle w:val="8"/>
              <w:rPr>
                <w:rFonts w:ascii="Times New Roman"/>
                <w:sz w:val="22"/>
              </w:rPr>
            </w:pPr>
          </w:p>
        </w:tc>
        <w:tc>
          <w:tcPr>
            <w:tcW w:w="1870" w:type="dxa"/>
            <w:tcBorders>
              <w:left w:val="single" w:color="000000" w:sz="4" w:space="0"/>
              <w:bottom w:val="single" w:color="000000" w:sz="4" w:space="0"/>
              <w:right w:val="single" w:color="000000" w:sz="4" w:space="0"/>
            </w:tcBorders>
          </w:tcPr>
          <w:p>
            <w:pPr>
              <w:pStyle w:val="8"/>
              <w:tabs>
                <w:tab w:val="left" w:pos="787"/>
              </w:tabs>
              <w:spacing w:before="24" w:line="267" w:lineRule="exact"/>
              <w:ind w:left="29"/>
              <w:jc w:val="center"/>
              <w:rPr>
                <w:sz w:val="21"/>
              </w:rPr>
            </w:pPr>
            <w:r>
              <w:rPr>
                <w:rFonts w:ascii="Times New Roman" w:hAnsi="Times New Roman" w:eastAsia="Times New Roman"/>
                <w:sz w:val="21"/>
              </w:rPr>
              <w:t>□</w:t>
            </w:r>
            <w:r>
              <w:rPr>
                <w:sz w:val="21"/>
              </w:rPr>
              <w:t>正常</w:t>
            </w:r>
            <w:r>
              <w:rPr>
                <w:sz w:val="21"/>
              </w:rPr>
              <w:tab/>
            </w:r>
            <w:r>
              <w:rPr>
                <w:rFonts w:ascii="Times New Roman" w:hAnsi="Times New Roman" w:eastAsia="Times New Roman"/>
                <w:sz w:val="21"/>
              </w:rPr>
              <w:t>□</w:t>
            </w:r>
            <w:r>
              <w:rPr>
                <w:spacing w:val="-3"/>
                <w:sz w:val="21"/>
              </w:rPr>
              <w:t>异</w:t>
            </w:r>
            <w:r>
              <w:rPr>
                <w:sz w:val="21"/>
              </w:rPr>
              <w:t>常</w:t>
            </w:r>
          </w:p>
        </w:tc>
        <w:tc>
          <w:tcPr>
            <w:tcW w:w="2052" w:type="dxa"/>
            <w:tcBorders>
              <w:left w:val="single" w:color="000000" w:sz="4" w:space="0"/>
              <w:bottom w:val="single" w:color="000000" w:sz="4" w:space="0"/>
            </w:tcBorders>
          </w:tcPr>
          <w:p>
            <w:pPr>
              <w:pStyle w:val="8"/>
              <w:rPr>
                <w:rFonts w:ascii="Times New Roman"/>
                <w:sz w:val="2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4" w:hRule="atLeast"/>
        </w:trPr>
        <w:tc>
          <w:tcPr>
            <w:tcW w:w="1831" w:type="dxa"/>
            <w:tcBorders>
              <w:top w:val="single" w:color="000000" w:sz="4" w:space="0"/>
              <w:bottom w:val="single" w:color="000000" w:sz="4" w:space="0"/>
              <w:right w:val="single" w:color="000000" w:sz="4" w:space="0"/>
            </w:tcBorders>
          </w:tcPr>
          <w:p>
            <w:pPr>
              <w:pStyle w:val="8"/>
              <w:rPr>
                <w:rFonts w:ascii="Times New Roman"/>
                <w:sz w:val="22"/>
              </w:rPr>
            </w:pPr>
          </w:p>
        </w:tc>
        <w:tc>
          <w:tcPr>
            <w:tcW w:w="1829" w:type="dxa"/>
            <w:tcBorders>
              <w:top w:val="single" w:color="000000" w:sz="4" w:space="0"/>
              <w:left w:val="single" w:color="000000" w:sz="4" w:space="0"/>
              <w:bottom w:val="single" w:color="000000" w:sz="4" w:space="0"/>
              <w:right w:val="single" w:color="000000" w:sz="4" w:space="0"/>
            </w:tcBorders>
          </w:tcPr>
          <w:p>
            <w:pPr>
              <w:pStyle w:val="8"/>
              <w:rPr>
                <w:rFonts w:ascii="Times New Roman"/>
                <w:sz w:val="22"/>
              </w:rPr>
            </w:pPr>
          </w:p>
        </w:tc>
        <w:tc>
          <w:tcPr>
            <w:tcW w:w="1539" w:type="dxa"/>
            <w:tcBorders>
              <w:top w:val="single" w:color="000000" w:sz="4" w:space="0"/>
              <w:left w:val="single" w:color="000000" w:sz="4" w:space="0"/>
              <w:bottom w:val="single" w:color="000000" w:sz="4" w:space="0"/>
              <w:right w:val="single" w:color="000000" w:sz="4" w:space="0"/>
            </w:tcBorders>
          </w:tcPr>
          <w:p>
            <w:pPr>
              <w:pStyle w:val="8"/>
              <w:rPr>
                <w:rFonts w:ascii="Times New Roman"/>
                <w:sz w:val="22"/>
              </w:rPr>
            </w:pPr>
          </w:p>
        </w:tc>
        <w:tc>
          <w:tcPr>
            <w:tcW w:w="1870" w:type="dxa"/>
            <w:tcBorders>
              <w:top w:val="single" w:color="000000" w:sz="4" w:space="0"/>
              <w:left w:val="single" w:color="000000" w:sz="4" w:space="0"/>
              <w:bottom w:val="single" w:color="000000" w:sz="4" w:space="0"/>
              <w:right w:val="single" w:color="000000" w:sz="4" w:space="0"/>
            </w:tcBorders>
          </w:tcPr>
          <w:p>
            <w:pPr>
              <w:pStyle w:val="8"/>
              <w:tabs>
                <w:tab w:val="left" w:pos="787"/>
              </w:tabs>
              <w:spacing w:before="27" w:line="267" w:lineRule="exact"/>
              <w:ind w:left="29"/>
              <w:jc w:val="center"/>
              <w:rPr>
                <w:sz w:val="21"/>
              </w:rPr>
            </w:pPr>
            <w:r>
              <w:rPr>
                <w:rFonts w:ascii="Times New Roman" w:hAnsi="Times New Roman" w:eastAsia="Times New Roman"/>
                <w:sz w:val="21"/>
              </w:rPr>
              <w:t>□</w:t>
            </w:r>
            <w:r>
              <w:rPr>
                <w:sz w:val="21"/>
              </w:rPr>
              <w:t>正常</w:t>
            </w:r>
            <w:r>
              <w:rPr>
                <w:sz w:val="21"/>
              </w:rPr>
              <w:tab/>
            </w:r>
            <w:r>
              <w:rPr>
                <w:rFonts w:ascii="Times New Roman" w:hAnsi="Times New Roman" w:eastAsia="Times New Roman"/>
                <w:sz w:val="21"/>
              </w:rPr>
              <w:t>□</w:t>
            </w:r>
            <w:r>
              <w:rPr>
                <w:spacing w:val="-3"/>
                <w:sz w:val="21"/>
              </w:rPr>
              <w:t>异</w:t>
            </w:r>
            <w:r>
              <w:rPr>
                <w:sz w:val="21"/>
              </w:rPr>
              <w:t>常</w:t>
            </w:r>
          </w:p>
        </w:tc>
        <w:tc>
          <w:tcPr>
            <w:tcW w:w="2052" w:type="dxa"/>
            <w:tcBorders>
              <w:top w:val="single" w:color="000000" w:sz="4" w:space="0"/>
              <w:left w:val="single" w:color="000000" w:sz="4" w:space="0"/>
              <w:bottom w:val="single" w:color="000000" w:sz="4" w:space="0"/>
            </w:tcBorders>
          </w:tcPr>
          <w:p>
            <w:pPr>
              <w:pStyle w:val="8"/>
              <w:rPr>
                <w:rFonts w:ascii="Times New Roman"/>
                <w:sz w:val="2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08" w:hRule="atLeast"/>
        </w:trPr>
        <w:tc>
          <w:tcPr>
            <w:tcW w:w="1831" w:type="dxa"/>
            <w:tcBorders>
              <w:top w:val="single" w:color="000000" w:sz="4" w:space="0"/>
              <w:right w:val="single" w:color="000000" w:sz="4" w:space="0"/>
            </w:tcBorders>
          </w:tcPr>
          <w:p>
            <w:pPr>
              <w:pStyle w:val="8"/>
              <w:rPr>
                <w:rFonts w:ascii="Times New Roman"/>
                <w:sz w:val="22"/>
              </w:rPr>
            </w:pPr>
          </w:p>
        </w:tc>
        <w:tc>
          <w:tcPr>
            <w:tcW w:w="1829" w:type="dxa"/>
            <w:tcBorders>
              <w:top w:val="single" w:color="000000" w:sz="4" w:space="0"/>
              <w:left w:val="single" w:color="000000" w:sz="4" w:space="0"/>
              <w:right w:val="single" w:color="000000" w:sz="4" w:space="0"/>
            </w:tcBorders>
          </w:tcPr>
          <w:p>
            <w:pPr>
              <w:pStyle w:val="8"/>
              <w:rPr>
                <w:rFonts w:ascii="Times New Roman"/>
                <w:sz w:val="22"/>
              </w:rPr>
            </w:pPr>
          </w:p>
        </w:tc>
        <w:tc>
          <w:tcPr>
            <w:tcW w:w="1539" w:type="dxa"/>
            <w:tcBorders>
              <w:top w:val="single" w:color="000000" w:sz="4" w:space="0"/>
              <w:left w:val="single" w:color="000000" w:sz="4" w:space="0"/>
              <w:right w:val="single" w:color="000000" w:sz="4" w:space="0"/>
            </w:tcBorders>
          </w:tcPr>
          <w:p>
            <w:pPr>
              <w:pStyle w:val="8"/>
              <w:rPr>
                <w:rFonts w:ascii="Times New Roman"/>
                <w:sz w:val="22"/>
              </w:rPr>
            </w:pPr>
          </w:p>
        </w:tc>
        <w:tc>
          <w:tcPr>
            <w:tcW w:w="1870" w:type="dxa"/>
            <w:tcBorders>
              <w:top w:val="single" w:color="000000" w:sz="4" w:space="0"/>
              <w:left w:val="single" w:color="000000" w:sz="4" w:space="0"/>
              <w:right w:val="single" w:color="000000" w:sz="4" w:space="0"/>
            </w:tcBorders>
          </w:tcPr>
          <w:p>
            <w:pPr>
              <w:pStyle w:val="8"/>
              <w:tabs>
                <w:tab w:val="left" w:pos="787"/>
              </w:tabs>
              <w:spacing w:before="25" w:line="264" w:lineRule="exact"/>
              <w:ind w:left="29"/>
              <w:jc w:val="center"/>
              <w:rPr>
                <w:sz w:val="21"/>
              </w:rPr>
            </w:pPr>
            <w:r>
              <w:rPr>
                <w:rFonts w:ascii="Times New Roman" w:hAnsi="Times New Roman" w:eastAsia="Times New Roman"/>
                <w:sz w:val="21"/>
              </w:rPr>
              <w:t>□</w:t>
            </w:r>
            <w:r>
              <w:rPr>
                <w:sz w:val="21"/>
              </w:rPr>
              <w:t>正常</w:t>
            </w:r>
            <w:r>
              <w:rPr>
                <w:sz w:val="21"/>
              </w:rPr>
              <w:tab/>
            </w:r>
            <w:r>
              <w:rPr>
                <w:rFonts w:ascii="Times New Roman" w:hAnsi="Times New Roman" w:eastAsia="Times New Roman"/>
                <w:sz w:val="21"/>
              </w:rPr>
              <w:t>□</w:t>
            </w:r>
            <w:r>
              <w:rPr>
                <w:spacing w:val="-3"/>
                <w:sz w:val="21"/>
              </w:rPr>
              <w:t>异</w:t>
            </w:r>
            <w:r>
              <w:rPr>
                <w:sz w:val="21"/>
              </w:rPr>
              <w:t>常</w:t>
            </w:r>
          </w:p>
        </w:tc>
        <w:tc>
          <w:tcPr>
            <w:tcW w:w="2052" w:type="dxa"/>
            <w:tcBorders>
              <w:top w:val="single" w:color="000000" w:sz="4" w:space="0"/>
              <w:left w:val="single" w:color="000000" w:sz="4" w:space="0"/>
            </w:tcBorders>
          </w:tcPr>
          <w:p>
            <w:pPr>
              <w:pStyle w:val="8"/>
              <w:rPr>
                <w:rFonts w:ascii="Times New Roman"/>
                <w:sz w:val="22"/>
              </w:rPr>
            </w:pPr>
          </w:p>
        </w:tc>
      </w:tr>
    </w:tbl>
    <w:p>
      <w:pPr>
        <w:pStyle w:val="3"/>
        <w:spacing w:before="6"/>
        <w:rPr>
          <w:rFonts w:ascii="Times New Roman"/>
          <w:sz w:val="27"/>
        </w:rPr>
      </w:pPr>
    </w:p>
    <w:p>
      <w:pPr>
        <w:spacing w:before="0" w:line="242" w:lineRule="auto"/>
        <w:ind w:left="231" w:right="260" w:firstLine="0"/>
        <w:jc w:val="left"/>
        <w:rPr>
          <w:sz w:val="24"/>
        </w:rPr>
      </w:pPr>
      <w:r>
        <w:rPr>
          <w:sz w:val="24"/>
        </w:rPr>
        <w:t>说明：本表由录像回放查看人员填写，教育考试机构审验。由教育考试机构按规定时间报省级教育考试机构。</w:t>
      </w:r>
    </w:p>
    <w:p>
      <w:pPr>
        <w:tabs>
          <w:tab w:val="left" w:pos="3351"/>
          <w:tab w:val="left" w:pos="4911"/>
          <w:tab w:val="left" w:pos="7431"/>
          <w:tab w:val="left" w:pos="7911"/>
          <w:tab w:val="left" w:pos="8391"/>
        </w:tabs>
        <w:spacing w:before="3"/>
        <w:ind w:left="231" w:right="0" w:firstLine="0"/>
        <w:jc w:val="left"/>
        <w:rPr>
          <w:sz w:val="24"/>
        </w:rPr>
      </w:pPr>
      <w:r>
        <w:rPr>
          <w:sz w:val="24"/>
        </w:rPr>
        <w:t>考试机构负责人：</w:t>
      </w:r>
      <w:r>
        <w:rPr>
          <w:sz w:val="24"/>
          <w:u w:val="single"/>
        </w:rPr>
        <w:tab/>
      </w:r>
      <w:r>
        <w:rPr>
          <w:sz w:val="24"/>
        </w:rPr>
        <w:t>（签字）</w:t>
      </w:r>
      <w:r>
        <w:rPr>
          <w:sz w:val="24"/>
        </w:rPr>
        <w:tab/>
      </w:r>
      <w:r>
        <w:rPr>
          <w:sz w:val="24"/>
        </w:rPr>
        <w:t>考试机构（盖章）</w:t>
      </w:r>
      <w:r>
        <w:rPr>
          <w:sz w:val="24"/>
        </w:rPr>
        <w:tab/>
      </w:r>
      <w:r>
        <w:rPr>
          <w:sz w:val="24"/>
        </w:rPr>
        <w:t>年</w:t>
      </w:r>
      <w:r>
        <w:rPr>
          <w:sz w:val="24"/>
        </w:rPr>
        <w:tab/>
      </w:r>
      <w:r>
        <w:rPr>
          <w:sz w:val="24"/>
        </w:rPr>
        <w:t>月</w:t>
      </w:r>
      <w:r>
        <w:rPr>
          <w:sz w:val="24"/>
        </w:rPr>
        <w:tab/>
      </w:r>
      <w:r>
        <w:rPr>
          <w:sz w:val="24"/>
        </w:rPr>
        <w:t>日</w:t>
      </w:r>
    </w:p>
    <w:p>
      <w:pPr>
        <w:spacing w:after="0"/>
        <w:jc w:val="left"/>
        <w:rPr>
          <w:sz w:val="24"/>
        </w:rPr>
        <w:sectPr>
          <w:footerReference r:id="rId5" w:type="default"/>
          <w:pgSz w:w="11900" w:h="16840"/>
          <w:pgMar w:top="1600" w:right="1220" w:bottom="2200" w:left="1300" w:header="0" w:footer="2015" w:gutter="0"/>
          <w:pgNumType w:start="22"/>
        </w:sectPr>
      </w:pPr>
    </w:p>
    <w:p>
      <w:pPr>
        <w:pStyle w:val="3"/>
        <w:spacing w:before="10"/>
        <w:rPr>
          <w:sz w:val="21"/>
        </w:rPr>
      </w:pPr>
    </w:p>
    <w:p>
      <w:pPr>
        <w:spacing w:before="70"/>
        <w:ind w:left="231" w:right="0" w:firstLine="0"/>
        <w:jc w:val="left"/>
        <w:rPr>
          <w:rFonts w:ascii="Times New Roman" w:eastAsia="Times New Roman"/>
          <w:sz w:val="28"/>
        </w:rPr>
      </w:pPr>
      <w:r>
        <w:rPr>
          <w:sz w:val="28"/>
        </w:rPr>
        <w:t>附件</w:t>
      </w:r>
      <w:r>
        <w:rPr>
          <w:rFonts w:ascii="Times New Roman" w:eastAsia="Times New Roman"/>
          <w:sz w:val="28"/>
        </w:rPr>
        <w:t>3</w:t>
      </w:r>
    </w:p>
    <w:p>
      <w:pPr>
        <w:pStyle w:val="3"/>
        <w:rPr>
          <w:rFonts w:ascii="Times New Roman"/>
          <w:sz w:val="20"/>
        </w:rPr>
      </w:pPr>
    </w:p>
    <w:p>
      <w:pPr>
        <w:pStyle w:val="3"/>
        <w:rPr>
          <w:rFonts w:ascii="Times New Roman"/>
          <w:sz w:val="20"/>
        </w:rPr>
      </w:pPr>
    </w:p>
    <w:p>
      <w:pPr>
        <w:pStyle w:val="3"/>
        <w:rPr>
          <w:rFonts w:ascii="Times New Roman"/>
          <w:sz w:val="20"/>
        </w:rPr>
      </w:pPr>
    </w:p>
    <w:p>
      <w:pPr>
        <w:pStyle w:val="2"/>
        <w:spacing w:before="127" w:line="276" w:lineRule="auto"/>
        <w:ind w:left="3332" w:right="1647" w:hanging="1760"/>
        <w:jc w:val="left"/>
      </w:pPr>
      <w:r>
        <w:t>使用自学考试助学机构场地组织考试工作要求</w:t>
      </w:r>
    </w:p>
    <w:p>
      <w:pPr>
        <w:pStyle w:val="3"/>
        <w:spacing w:before="498" w:line="364" w:lineRule="auto"/>
        <w:ind w:left="231" w:right="190" w:firstLine="640"/>
      </w:pPr>
      <w:r>
        <w:rPr>
          <w:spacing w:val="-12"/>
        </w:rPr>
        <w:t>一、确因特殊情况需要使用自学考试助学机构场地组织考试</w:t>
      </w:r>
      <w:r>
        <w:rPr>
          <w:spacing w:val="-12"/>
          <w:w w:val="95"/>
        </w:rPr>
        <w:t>的，该场地必须符合国家教育考试标准化考点设置的规范要求，且不得成建制地集中安排本助学机构提供学习支持服务的考生，</w:t>
      </w:r>
      <w:r>
        <w:rPr>
          <w:spacing w:val="-15"/>
        </w:rPr>
        <w:t>在该场地参加考试。其组考工作由省级教育考试机构直接负责和</w:t>
      </w:r>
      <w:r>
        <w:rPr>
          <w:spacing w:val="-13"/>
        </w:rPr>
        <w:t>管理。在每次考试举行前，省级教育考试机构向教育部考试中心</w:t>
      </w:r>
      <w:r>
        <w:rPr>
          <w:spacing w:val="-18"/>
        </w:rPr>
        <w:t>专函报送使用自学考试助学机构场地组织考试的情况，包括考点</w:t>
      </w:r>
      <w:r>
        <w:rPr>
          <w:spacing w:val="-13"/>
        </w:rPr>
        <w:t>名称、考场数量、设点原因、主考、副主考、监考人员情况</w:t>
      </w:r>
      <w:r>
        <w:t>（姓名、单位、职务）等。</w:t>
      </w:r>
    </w:p>
    <w:p>
      <w:pPr>
        <w:pStyle w:val="3"/>
        <w:spacing w:line="364" w:lineRule="auto"/>
        <w:ind w:left="231" w:right="302" w:firstLine="640"/>
        <w:jc w:val="both"/>
      </w:pPr>
      <w:r>
        <w:rPr>
          <w:spacing w:val="-11"/>
          <w:w w:val="95"/>
        </w:rPr>
        <w:t>二、由省级教育考试机构组织外派主考、监考人员，负责考</w:t>
      </w:r>
      <w:r>
        <w:rPr>
          <w:spacing w:val="-14"/>
          <w:w w:val="95"/>
        </w:rPr>
        <w:t>点管理和主考、监考工作，助学机构在不参与考试组织工作的前</w:t>
      </w:r>
      <w:r>
        <w:rPr>
          <w:spacing w:val="-13"/>
          <w:w w:val="95"/>
        </w:rPr>
        <w:t>提下，须协助做好相关服务和保障工作。考试期间，省派督考员</w:t>
      </w:r>
      <w:r>
        <w:rPr>
          <w:spacing w:val="-13"/>
        </w:rPr>
        <w:t>或巡考员全程蹲点。</w:t>
      </w:r>
    </w:p>
    <w:p>
      <w:pPr>
        <w:pStyle w:val="3"/>
        <w:spacing w:line="364" w:lineRule="auto"/>
        <w:ind w:left="231" w:right="304" w:firstLine="640"/>
      </w:pPr>
      <w:r>
        <w:rPr>
          <w:spacing w:val="-11"/>
          <w:w w:val="95"/>
        </w:rPr>
        <w:t>三、不得在助学机构设保密室用于存放考前的试卷。试卷考</w:t>
      </w:r>
      <w:r>
        <w:rPr>
          <w:spacing w:val="-16"/>
          <w:w w:val="95"/>
        </w:rPr>
        <w:t>前一律保存在所在地教育考试机构合格的试卷保密室。在本场考</w:t>
      </w:r>
    </w:p>
    <w:p>
      <w:pPr>
        <w:spacing w:after="0" w:line="364" w:lineRule="auto"/>
        <w:sectPr>
          <w:pgSz w:w="11900" w:h="16840"/>
          <w:pgMar w:top="1600" w:right="1220" w:bottom="2200" w:left="1300" w:header="0" w:footer="2015" w:gutter="0"/>
        </w:sectPr>
      </w:pPr>
    </w:p>
    <w:p>
      <w:pPr>
        <w:pStyle w:val="3"/>
        <w:spacing w:before="10"/>
        <w:rPr>
          <w:sz w:val="11"/>
        </w:rPr>
      </w:pPr>
    </w:p>
    <w:p>
      <w:pPr>
        <w:pStyle w:val="3"/>
        <w:spacing w:before="65" w:line="364" w:lineRule="auto"/>
        <w:ind w:left="231" w:right="305"/>
        <w:jc w:val="both"/>
      </w:pPr>
      <w:r>
        <w:rPr>
          <w:spacing w:val="-13"/>
        </w:rPr>
        <w:t>试开考前</w:t>
      </w:r>
      <w:r>
        <w:rPr>
          <w:rFonts w:ascii="Times New Roman" w:eastAsia="Times New Roman"/>
        </w:rPr>
        <w:t>50</w:t>
      </w:r>
      <w:r>
        <w:t>分钟，由教育考试机构组织专人、公安（或武警）</w:t>
      </w:r>
      <w:r>
        <w:rPr>
          <w:spacing w:val="-11"/>
          <w:w w:val="95"/>
        </w:rPr>
        <w:t>押运，将本单元考试试卷直接送达考点考务办公室，由主考负责</w:t>
      </w:r>
      <w:r>
        <w:rPr>
          <w:spacing w:val="-15"/>
          <w:w w:val="95"/>
        </w:rPr>
        <w:t>对试卷密封进行审验，试卷分发必须全程监控录像并即时回放检</w:t>
      </w:r>
      <w:r>
        <w:rPr>
          <w:spacing w:val="-15"/>
        </w:rPr>
        <w:t>查。</w:t>
      </w:r>
    </w:p>
    <w:p>
      <w:pPr>
        <w:pStyle w:val="3"/>
        <w:spacing w:line="364" w:lineRule="auto"/>
        <w:ind w:left="231" w:right="302" w:firstLine="640"/>
        <w:jc w:val="both"/>
      </w:pPr>
      <w:r>
        <w:rPr>
          <w:spacing w:val="-11"/>
          <w:w w:val="95"/>
        </w:rPr>
        <w:t>四、考点设立从考务办公室到考场的封闭式专用通道，监考</w:t>
      </w:r>
      <w:r>
        <w:rPr>
          <w:spacing w:val="-16"/>
          <w:w w:val="95"/>
        </w:rPr>
        <w:t>员组合领取试卷后必须通过专用通道直接进入考场，全程必须在</w:t>
      </w:r>
      <w:r>
        <w:rPr>
          <w:spacing w:val="-16"/>
        </w:rPr>
        <w:t>考点的监督视野范围内。</w:t>
      </w:r>
    </w:p>
    <w:p>
      <w:pPr>
        <w:pStyle w:val="3"/>
        <w:spacing w:line="364" w:lineRule="auto"/>
        <w:ind w:left="231" w:right="305" w:firstLine="640"/>
        <w:jc w:val="both"/>
      </w:pPr>
      <w:r>
        <w:rPr>
          <w:spacing w:val="-12"/>
          <w:w w:val="95"/>
        </w:rPr>
        <w:t>五、开考后，主考将试卷袋塑封密封情况直报省级教育考试机构，省级教育考试机构作为专项情况在考务平台报告。本场考</w:t>
      </w:r>
      <w:r>
        <w:rPr>
          <w:spacing w:val="-12"/>
        </w:rPr>
        <w:t>试结束后，答卷直送答卷保管室，不得在考点留存。</w:t>
      </w:r>
    </w:p>
    <w:p>
      <w:pPr>
        <w:pStyle w:val="3"/>
        <w:spacing w:before="99" w:line="364" w:lineRule="auto"/>
        <w:ind w:left="231" w:right="305" w:firstLine="640"/>
        <w:jc w:val="both"/>
      </w:pPr>
      <w:r>
        <w:rPr>
          <w:spacing w:val="-12"/>
          <w:w w:val="95"/>
        </w:rPr>
        <w:t>六、省级教育考试机构负责督促做好标准化考点技术保障工作，确保省级教育考试机构和教育部考试中心在考试实施期间随</w:t>
      </w:r>
      <w:r>
        <w:rPr>
          <w:spacing w:val="-18"/>
          <w:w w:val="95"/>
        </w:rPr>
        <w:t>时调看考点各考场考试实时巡查图像，并在考后由省级教育考试</w:t>
      </w:r>
      <w:r>
        <w:rPr>
          <w:spacing w:val="-18"/>
        </w:rPr>
        <w:t>机构组织回放检查。</w:t>
      </w:r>
    </w:p>
    <w:p>
      <w:pPr>
        <w:spacing w:after="0" w:line="364" w:lineRule="auto"/>
        <w:jc w:val="both"/>
        <w:sectPr>
          <w:pgSz w:w="11900" w:h="16840"/>
          <w:pgMar w:top="1600" w:right="1220" w:bottom="2200" w:left="1300" w:header="0" w:footer="2015" w:gutter="0"/>
        </w:sectPr>
      </w:pPr>
    </w:p>
    <w:p>
      <w:pPr>
        <w:pStyle w:val="3"/>
        <w:spacing w:before="10"/>
        <w:rPr>
          <w:sz w:val="21"/>
        </w:rPr>
      </w:pPr>
    </w:p>
    <w:p>
      <w:pPr>
        <w:spacing w:before="70"/>
        <w:ind w:left="231" w:right="0" w:firstLine="0"/>
        <w:jc w:val="left"/>
        <w:rPr>
          <w:rFonts w:ascii="Times New Roman" w:eastAsia="Times New Roman"/>
          <w:sz w:val="28"/>
        </w:rPr>
      </w:pPr>
      <w:r>
        <w:rPr>
          <w:sz w:val="28"/>
        </w:rPr>
        <w:t>附件</w:t>
      </w:r>
      <w:r>
        <w:rPr>
          <w:rFonts w:ascii="Times New Roman" w:eastAsia="Times New Roman"/>
          <w:sz w:val="28"/>
        </w:rPr>
        <w:t>4</w:t>
      </w:r>
    </w:p>
    <w:p>
      <w:pPr>
        <w:pStyle w:val="3"/>
        <w:rPr>
          <w:rFonts w:ascii="Times New Roman"/>
          <w:sz w:val="20"/>
        </w:rPr>
      </w:pPr>
    </w:p>
    <w:p>
      <w:pPr>
        <w:pStyle w:val="3"/>
        <w:rPr>
          <w:rFonts w:ascii="Times New Roman"/>
          <w:sz w:val="20"/>
        </w:rPr>
      </w:pPr>
    </w:p>
    <w:p>
      <w:pPr>
        <w:pStyle w:val="3"/>
        <w:spacing w:before="5"/>
        <w:rPr>
          <w:rFonts w:ascii="Times New Roman"/>
          <w:sz w:val="24"/>
        </w:rPr>
      </w:pPr>
    </w:p>
    <w:p>
      <w:pPr>
        <w:pStyle w:val="2"/>
        <w:spacing w:line="796" w:lineRule="exact"/>
      </w:pPr>
      <w:r>
        <w:t>主考、副主考职责</w:t>
      </w:r>
    </w:p>
    <w:p>
      <w:pPr>
        <w:pStyle w:val="3"/>
        <w:rPr>
          <w:rFonts w:ascii="微软雅黑"/>
          <w:b/>
          <w:sz w:val="49"/>
        </w:rPr>
      </w:pPr>
    </w:p>
    <w:p>
      <w:pPr>
        <w:pStyle w:val="3"/>
        <w:spacing w:before="1" w:line="364" w:lineRule="auto"/>
        <w:ind w:left="231" w:right="190" w:firstLine="640"/>
      </w:pPr>
      <w:r>
        <w:rPr>
          <w:w w:val="95"/>
        </w:rPr>
        <w:t>一、主考在考区委员会的领导下，负责本考点的全面工作，</w:t>
      </w:r>
      <w:r>
        <w:t>主持本考点的考试；副主考协助主考工作。</w:t>
      </w:r>
    </w:p>
    <w:p>
      <w:pPr>
        <w:pStyle w:val="3"/>
        <w:spacing w:line="364" w:lineRule="auto"/>
        <w:ind w:left="871" w:right="303"/>
      </w:pPr>
      <w:r>
        <w:t>二、选聘、培训和管理监考员及其他相关考试工作人员。</w:t>
      </w:r>
      <w:r>
        <w:rPr>
          <w:w w:val="95"/>
        </w:rPr>
        <w:t>三、组织开展考点、考场的布置，物资物品配备、设备设施</w:t>
      </w:r>
    </w:p>
    <w:p>
      <w:pPr>
        <w:pStyle w:val="3"/>
        <w:spacing w:line="409" w:lineRule="exact"/>
        <w:ind w:left="231"/>
      </w:pPr>
      <w:r>
        <w:t>调试、环境卫生等考前准备工作。</w:t>
      </w:r>
    </w:p>
    <w:p>
      <w:pPr>
        <w:pStyle w:val="3"/>
        <w:spacing w:before="208"/>
        <w:ind w:left="871"/>
      </w:pPr>
      <w:r>
        <w:t>四、负责本考点试卷的交接工作。</w:t>
      </w:r>
    </w:p>
    <w:p>
      <w:pPr>
        <w:pStyle w:val="3"/>
        <w:spacing w:before="214"/>
        <w:ind w:left="871"/>
      </w:pPr>
      <w:r>
        <w:t>五、掌握考试时间和关键设备管理，确保开考、终考时间准</w:t>
      </w:r>
    </w:p>
    <w:p>
      <w:pPr>
        <w:pStyle w:val="3"/>
        <w:spacing w:before="3"/>
        <w:rPr>
          <w:sz w:val="12"/>
        </w:rPr>
      </w:pPr>
    </w:p>
    <w:p>
      <w:pPr>
        <w:pStyle w:val="3"/>
        <w:spacing w:before="55"/>
        <w:ind w:left="231"/>
      </w:pPr>
      <w:r>
        <w:t>确。</w:t>
      </w:r>
    </w:p>
    <w:p>
      <w:pPr>
        <w:pStyle w:val="3"/>
        <w:spacing w:before="214"/>
        <w:ind w:left="871"/>
      </w:pPr>
      <w:r>
        <w:t>六、组织开展对考试工作人员、监考员和考生进行违禁物品</w:t>
      </w:r>
    </w:p>
    <w:p>
      <w:pPr>
        <w:pStyle w:val="3"/>
        <w:spacing w:before="3"/>
        <w:rPr>
          <w:sz w:val="12"/>
        </w:rPr>
      </w:pPr>
    </w:p>
    <w:p>
      <w:pPr>
        <w:pStyle w:val="3"/>
        <w:spacing w:before="55"/>
        <w:ind w:left="231"/>
      </w:pPr>
      <w:r>
        <w:t>检查和身份验证工作。</w:t>
      </w:r>
    </w:p>
    <w:p>
      <w:pPr>
        <w:pStyle w:val="3"/>
        <w:spacing w:before="211"/>
        <w:ind w:left="871"/>
      </w:pPr>
      <w:r>
        <w:t>七、安排专人督促考生在规定的时间内进入考场考试。</w:t>
      </w:r>
    </w:p>
    <w:p>
      <w:pPr>
        <w:pStyle w:val="3"/>
        <w:spacing w:before="214" w:line="364" w:lineRule="auto"/>
        <w:ind w:left="231" w:right="304" w:firstLine="640"/>
      </w:pPr>
      <w:r>
        <w:rPr>
          <w:spacing w:val="-10"/>
          <w:w w:val="95"/>
        </w:rPr>
        <w:t>八、安排专人向各考场监考员分发当科考试科目的试卷、答</w:t>
      </w:r>
      <w:r>
        <w:rPr>
          <w:spacing w:val="-10"/>
        </w:rPr>
        <w:t>题卡、条形码、草稿纸和考试用品等。</w:t>
      </w:r>
    </w:p>
    <w:p>
      <w:pPr>
        <w:pStyle w:val="3"/>
        <w:spacing w:line="407" w:lineRule="exact"/>
        <w:ind w:left="802"/>
      </w:pPr>
      <w:r>
        <w:t>九、按省级教育考试机构的要求管理本考点的备用卷。</w:t>
      </w:r>
    </w:p>
    <w:p>
      <w:pPr>
        <w:pStyle w:val="3"/>
        <w:spacing w:before="4" w:line="620" w:lineRule="atLeast"/>
        <w:ind w:left="231" w:right="249" w:firstLine="554"/>
      </w:pPr>
      <w:r>
        <w:t>十、依法依规终止本考点违规考生、违规考试工作人员继续参加考试或工作。</w:t>
      </w:r>
    </w:p>
    <w:p>
      <w:pPr>
        <w:spacing w:after="0" w:line="620" w:lineRule="atLeast"/>
        <w:sectPr>
          <w:pgSz w:w="11900" w:h="16840"/>
          <w:pgMar w:top="1600" w:right="1220" w:bottom="2200" w:left="1300" w:header="0" w:footer="2015" w:gutter="0"/>
        </w:sectPr>
      </w:pPr>
    </w:p>
    <w:p>
      <w:pPr>
        <w:pStyle w:val="3"/>
        <w:spacing w:before="7"/>
        <w:rPr>
          <w:sz w:val="12"/>
        </w:rPr>
      </w:pPr>
    </w:p>
    <w:p>
      <w:pPr>
        <w:pStyle w:val="3"/>
        <w:spacing w:before="55" w:line="364" w:lineRule="auto"/>
        <w:ind w:left="231" w:right="302" w:firstLine="554"/>
      </w:pPr>
      <w:r>
        <w:rPr>
          <w:spacing w:val="-5"/>
          <w:w w:val="95"/>
        </w:rPr>
        <w:t>十一、按照省级教育考试机构的要求，做好本考点各类突发</w:t>
      </w:r>
      <w:r>
        <w:rPr>
          <w:spacing w:val="-5"/>
        </w:rPr>
        <w:t>事件的演练和处置工作。</w:t>
      </w:r>
    </w:p>
    <w:p>
      <w:pPr>
        <w:pStyle w:val="3"/>
        <w:spacing w:line="364" w:lineRule="auto"/>
        <w:ind w:left="231" w:right="139" w:firstLine="600"/>
      </w:pPr>
      <w:r>
        <w:rPr>
          <w:spacing w:val="-18"/>
          <w:w w:val="95"/>
        </w:rPr>
        <w:t>十二、负责本考点答卷的回收和运送工作。每科考试结束后，</w:t>
      </w:r>
      <w:r>
        <w:rPr>
          <w:spacing w:val="-19"/>
        </w:rPr>
        <w:t>组织验收各考场的答卷并密封，派专人保管与保卫，按时送到考区指定地点。</w:t>
      </w:r>
    </w:p>
    <w:p>
      <w:pPr>
        <w:pStyle w:val="3"/>
        <w:spacing w:line="364" w:lineRule="auto"/>
        <w:ind w:left="231" w:right="300" w:firstLine="571"/>
        <w:jc w:val="both"/>
      </w:pPr>
      <w:r>
        <w:rPr>
          <w:spacing w:val="-6"/>
          <w:w w:val="95"/>
        </w:rPr>
        <w:t>十三、组织与督查本考点的安全保卫、卫生防疫和后勤保障</w:t>
      </w:r>
      <w:r>
        <w:rPr>
          <w:spacing w:val="-13"/>
        </w:rPr>
        <w:t>工作，发现问题及时处理，重大问题应当立即报告考区主任，同时报告教育考试机构。</w:t>
      </w:r>
    </w:p>
    <w:p>
      <w:pPr>
        <w:pStyle w:val="3"/>
        <w:spacing w:line="364" w:lineRule="auto"/>
        <w:ind w:left="231" w:right="304" w:firstLine="640"/>
        <w:jc w:val="both"/>
      </w:pPr>
      <w:r>
        <w:rPr>
          <w:spacing w:val="-11"/>
          <w:w w:val="95"/>
        </w:rPr>
        <w:t>十四、及时总结单科考试情况，对本考点提出工作要求。按</w:t>
      </w:r>
      <w:r>
        <w:rPr>
          <w:spacing w:val="-16"/>
          <w:w w:val="95"/>
        </w:rPr>
        <w:t>照考区及教育考试机构的相关工作要求，及时、准确、全面报告</w:t>
      </w:r>
      <w:r>
        <w:rPr>
          <w:spacing w:val="-16"/>
        </w:rPr>
        <w:t>本考点本次考试情况。</w:t>
      </w:r>
    </w:p>
    <w:p>
      <w:pPr>
        <w:pStyle w:val="3"/>
        <w:spacing w:line="408" w:lineRule="exact"/>
        <w:ind w:left="871"/>
      </w:pPr>
      <w:r>
        <w:t>十五、做好考区布置的其他工作。</w:t>
      </w:r>
    </w:p>
    <w:p>
      <w:pPr>
        <w:spacing w:after="0" w:line="408" w:lineRule="exact"/>
        <w:sectPr>
          <w:pgSz w:w="11900" w:h="16840"/>
          <w:pgMar w:top="1600" w:right="1220" w:bottom="2200" w:left="1300" w:header="0" w:footer="2015" w:gutter="0"/>
        </w:sectPr>
      </w:pPr>
    </w:p>
    <w:p>
      <w:pPr>
        <w:pStyle w:val="3"/>
        <w:spacing w:before="4"/>
        <w:rPr>
          <w:sz w:val="11"/>
        </w:rPr>
      </w:pPr>
    </w:p>
    <w:p>
      <w:pPr>
        <w:spacing w:before="70"/>
        <w:ind w:left="231" w:right="0" w:firstLine="0"/>
        <w:jc w:val="left"/>
        <w:rPr>
          <w:rFonts w:ascii="Times New Roman" w:eastAsia="Times New Roman"/>
          <w:sz w:val="28"/>
        </w:rPr>
      </w:pPr>
      <w:r>
        <w:rPr>
          <w:sz w:val="28"/>
        </w:rPr>
        <w:t>附件</w:t>
      </w:r>
      <w:r>
        <w:rPr>
          <w:rFonts w:ascii="Times New Roman" w:eastAsia="Times New Roman"/>
          <w:sz w:val="28"/>
        </w:rPr>
        <w:t>5</w:t>
      </w:r>
    </w:p>
    <w:p>
      <w:pPr>
        <w:pStyle w:val="3"/>
        <w:rPr>
          <w:rFonts w:ascii="Times New Roman"/>
          <w:sz w:val="20"/>
        </w:rPr>
      </w:pPr>
    </w:p>
    <w:p>
      <w:pPr>
        <w:pStyle w:val="3"/>
        <w:rPr>
          <w:rFonts w:ascii="Times New Roman"/>
          <w:sz w:val="20"/>
        </w:rPr>
      </w:pPr>
    </w:p>
    <w:p>
      <w:pPr>
        <w:pStyle w:val="3"/>
        <w:rPr>
          <w:rFonts w:ascii="Times New Roman"/>
          <w:sz w:val="23"/>
        </w:rPr>
      </w:pPr>
    </w:p>
    <w:p>
      <w:pPr>
        <w:pStyle w:val="2"/>
        <w:spacing w:line="795" w:lineRule="exact"/>
      </w:pPr>
      <w:r>
        <w:t>监考员职责</w:t>
      </w:r>
    </w:p>
    <w:p>
      <w:pPr>
        <w:pStyle w:val="3"/>
        <w:spacing w:before="16"/>
        <w:rPr>
          <w:rFonts w:ascii="微软雅黑"/>
          <w:b/>
          <w:sz w:val="48"/>
        </w:rPr>
      </w:pPr>
    </w:p>
    <w:p>
      <w:pPr>
        <w:pStyle w:val="3"/>
        <w:spacing w:before="1" w:line="364" w:lineRule="auto"/>
        <w:ind w:left="231" w:right="305" w:firstLine="554"/>
        <w:jc w:val="both"/>
      </w:pPr>
      <w:r>
        <w:rPr>
          <w:spacing w:val="-5"/>
          <w:w w:val="95"/>
        </w:rPr>
        <w:t>一、按要求接受考前相关培训，认真学习考试政策规定，熟</w:t>
      </w:r>
      <w:r>
        <w:rPr>
          <w:spacing w:val="-12"/>
          <w:w w:val="95"/>
        </w:rPr>
        <w:t>悉监考业务，熟悉突发事件的处置办法和流程，熟练掌握考试相</w:t>
      </w:r>
      <w:r>
        <w:rPr>
          <w:spacing w:val="-12"/>
        </w:rPr>
        <w:t>关设备的操作规程，能够识别常见作弊工具。</w:t>
      </w:r>
    </w:p>
    <w:p>
      <w:pPr>
        <w:pStyle w:val="3"/>
        <w:spacing w:line="364" w:lineRule="auto"/>
        <w:ind w:left="231" w:right="302" w:firstLine="554"/>
      </w:pPr>
      <w:r>
        <w:rPr>
          <w:spacing w:val="-5"/>
          <w:w w:val="95"/>
        </w:rPr>
        <w:t>二、主持本考场的考试，维护考场秩序，严格执行监考工作</w:t>
      </w:r>
      <w:r>
        <w:rPr>
          <w:spacing w:val="-5"/>
        </w:rPr>
        <w:t>实施程序，如实记录考试情况，及时报告发现的异常情况。</w:t>
      </w:r>
    </w:p>
    <w:p>
      <w:pPr>
        <w:pStyle w:val="3"/>
        <w:spacing w:line="364" w:lineRule="auto"/>
        <w:ind w:left="231" w:right="190" w:firstLine="640"/>
      </w:pPr>
      <w:r>
        <w:rPr>
          <w:w w:val="95"/>
        </w:rPr>
        <w:t>三、按规定领取、发放、回收、整理、封装、上交试（答）</w:t>
      </w:r>
      <w:r>
        <w:t>卷和草稿纸等考试用品。</w:t>
      </w:r>
    </w:p>
    <w:p>
      <w:pPr>
        <w:pStyle w:val="3"/>
        <w:spacing w:line="364" w:lineRule="auto"/>
        <w:ind w:left="231" w:right="142" w:firstLine="640"/>
      </w:pPr>
      <w:r>
        <w:rPr>
          <w:spacing w:val="-18"/>
          <w:w w:val="95"/>
        </w:rPr>
        <w:t>四、组织本考场考生入场，按规定对考生进行违禁物品检查，</w:t>
      </w:r>
      <w:r>
        <w:rPr>
          <w:spacing w:val="-16"/>
        </w:rPr>
        <w:t>核对考生身份，督促、检查考生准确填写姓名、准考证号，指导</w:t>
      </w:r>
      <w:r>
        <w:rPr>
          <w:spacing w:val="-21"/>
          <w:w w:val="95"/>
        </w:rPr>
        <w:t>考生粘贴条形码、采集笔迹信息等，发现错误，应当要求其改正。</w:t>
      </w:r>
    </w:p>
    <w:p>
      <w:pPr>
        <w:pStyle w:val="3"/>
        <w:spacing w:line="364" w:lineRule="auto"/>
        <w:ind w:left="231" w:right="302" w:firstLine="640"/>
      </w:pPr>
      <w:r>
        <w:rPr>
          <w:spacing w:val="-11"/>
          <w:w w:val="95"/>
        </w:rPr>
        <w:t>五、监督考生按规定答题，实时巡查考场，防范、制止违规</w:t>
      </w:r>
      <w:r>
        <w:rPr>
          <w:spacing w:val="-11"/>
        </w:rPr>
        <w:t>行为，如实记录并按省级教育考试机构的规定做好相关工作。</w:t>
      </w:r>
    </w:p>
    <w:p>
      <w:pPr>
        <w:pStyle w:val="3"/>
        <w:spacing w:line="409" w:lineRule="exact"/>
        <w:ind w:left="871"/>
      </w:pPr>
      <w:r>
        <w:t>六、按照省级教育考试机构要求，做好考场情况记录。</w:t>
      </w:r>
    </w:p>
    <w:p>
      <w:pPr>
        <w:pStyle w:val="3"/>
        <w:spacing w:before="205" w:line="364" w:lineRule="auto"/>
        <w:ind w:left="231" w:right="139" w:firstLine="640"/>
      </w:pPr>
      <w:r>
        <w:rPr>
          <w:spacing w:val="-19"/>
        </w:rPr>
        <w:t>七、制止非本考场考生、监考员和除主考、副主考、督考员、</w:t>
      </w:r>
      <w:r>
        <w:rPr>
          <w:spacing w:val="-14"/>
        </w:rPr>
        <w:t>巡考员、流动监考员以及省级教育考试机构规定的其他人员以外的任何人进入考场。</w:t>
      </w:r>
    </w:p>
    <w:p>
      <w:pPr>
        <w:spacing w:after="0" w:line="364" w:lineRule="auto"/>
        <w:sectPr>
          <w:pgSz w:w="11900" w:h="16840"/>
          <w:pgMar w:top="1600" w:right="1220" w:bottom="2200" w:left="1300" w:header="0" w:footer="2015" w:gutter="0"/>
        </w:sectPr>
      </w:pPr>
    </w:p>
    <w:p>
      <w:pPr>
        <w:pStyle w:val="3"/>
        <w:spacing w:before="11"/>
        <w:rPr>
          <w:sz w:val="20"/>
        </w:rPr>
      </w:pPr>
    </w:p>
    <w:p>
      <w:pPr>
        <w:pStyle w:val="3"/>
        <w:spacing w:before="54" w:line="364" w:lineRule="auto"/>
        <w:ind w:left="231" w:right="302" w:firstLine="640"/>
        <w:jc w:val="both"/>
      </w:pPr>
      <w:r>
        <w:rPr>
          <w:spacing w:val="-11"/>
          <w:w w:val="95"/>
        </w:rPr>
        <w:t>八、遵守监考工作纪律：不迟到早退，不擅离职守，自觉接</w:t>
      </w:r>
      <w:r>
        <w:rPr>
          <w:spacing w:val="-15"/>
          <w:w w:val="95"/>
        </w:rPr>
        <w:t>受违禁物品检查，不得将省级教育考试机构规定以外的物品带入</w:t>
      </w:r>
      <w:r>
        <w:rPr>
          <w:spacing w:val="-15"/>
        </w:rPr>
        <w:t>考试工作场所。</w:t>
      </w:r>
    </w:p>
    <w:p>
      <w:pPr>
        <w:pStyle w:val="3"/>
        <w:spacing w:before="2" w:line="364" w:lineRule="auto"/>
        <w:ind w:left="231" w:right="142" w:firstLine="640"/>
      </w:pPr>
      <w:r>
        <w:rPr>
          <w:spacing w:val="-19"/>
          <w:w w:val="95"/>
        </w:rPr>
        <w:t>监考工作过程中，不吸烟，不打瞌睡，不阅读书报，不聊天，</w:t>
      </w:r>
      <w:r>
        <w:rPr>
          <w:spacing w:val="-14"/>
        </w:rPr>
        <w:t>不抄题、做题、念题，不检查或暗示考生答题，不做与监考工作</w:t>
      </w:r>
      <w:r>
        <w:rPr>
          <w:spacing w:val="-15"/>
        </w:rPr>
        <w:t>无关的事情，不得擅自提前或延长考试时间，不得擅自发布与考</w:t>
      </w:r>
      <w:r>
        <w:rPr>
          <w:spacing w:val="-16"/>
        </w:rPr>
        <w:t>试有关的信息或内容，不得把试</w:t>
      </w:r>
      <w:r>
        <w:t>（答</w:t>
      </w:r>
      <w:r>
        <w:rPr>
          <w:spacing w:val="-29"/>
        </w:rPr>
        <w:t>）</w:t>
      </w:r>
      <w:r>
        <w:rPr>
          <w:spacing w:val="-6"/>
        </w:rPr>
        <w:t>卷、草稿纸带出或传出考场。</w:t>
      </w:r>
    </w:p>
    <w:p>
      <w:pPr>
        <w:pStyle w:val="3"/>
        <w:spacing w:line="309" w:lineRule="exact"/>
        <w:ind w:left="872"/>
      </w:pPr>
      <w:r>
        <w:t>九、考前、考后检查、清理和封闭考场。</w:t>
      </w:r>
    </w:p>
    <w:p>
      <w:pPr>
        <w:pStyle w:val="3"/>
        <w:spacing w:before="211"/>
        <w:ind w:left="872"/>
      </w:pPr>
      <w:r>
        <w:t>十、完成考点主考布置的关于考试的其他工作。</w:t>
      </w:r>
    </w:p>
    <w:p>
      <w:pPr>
        <w:spacing w:after="0"/>
        <w:sectPr>
          <w:pgSz w:w="11900" w:h="16840"/>
          <w:pgMar w:top="1600" w:right="1220" w:bottom="2200" w:left="1300" w:header="0" w:footer="2015" w:gutter="0"/>
        </w:sectPr>
      </w:pPr>
    </w:p>
    <w:p>
      <w:pPr>
        <w:pStyle w:val="3"/>
        <w:spacing w:before="4"/>
        <w:rPr>
          <w:sz w:val="11"/>
        </w:rPr>
      </w:pPr>
    </w:p>
    <w:p>
      <w:pPr>
        <w:spacing w:before="70"/>
        <w:ind w:left="231" w:right="0" w:firstLine="0"/>
        <w:jc w:val="left"/>
        <w:rPr>
          <w:rFonts w:ascii="Times New Roman" w:eastAsia="Times New Roman"/>
          <w:sz w:val="28"/>
        </w:rPr>
      </w:pPr>
      <w:r>
        <w:rPr>
          <w:sz w:val="28"/>
        </w:rPr>
        <w:t>附件</w:t>
      </w:r>
      <w:r>
        <w:rPr>
          <w:rFonts w:ascii="Times New Roman" w:eastAsia="Times New Roman"/>
          <w:sz w:val="28"/>
        </w:rPr>
        <w:t>6</w:t>
      </w:r>
    </w:p>
    <w:p>
      <w:pPr>
        <w:pStyle w:val="3"/>
        <w:rPr>
          <w:rFonts w:ascii="Times New Roman"/>
          <w:sz w:val="20"/>
        </w:rPr>
      </w:pPr>
    </w:p>
    <w:p>
      <w:pPr>
        <w:pStyle w:val="3"/>
        <w:rPr>
          <w:rFonts w:ascii="Times New Roman"/>
          <w:sz w:val="20"/>
        </w:rPr>
      </w:pPr>
    </w:p>
    <w:p>
      <w:pPr>
        <w:pStyle w:val="3"/>
        <w:rPr>
          <w:rFonts w:ascii="Times New Roman"/>
          <w:sz w:val="23"/>
        </w:rPr>
      </w:pPr>
    </w:p>
    <w:p>
      <w:pPr>
        <w:pStyle w:val="2"/>
        <w:spacing w:line="795" w:lineRule="exact"/>
      </w:pPr>
      <w:r>
        <w:t>监考工作实施程序</w:t>
      </w:r>
    </w:p>
    <w:p>
      <w:pPr>
        <w:pStyle w:val="3"/>
        <w:spacing w:before="16"/>
        <w:rPr>
          <w:rFonts w:ascii="微软雅黑"/>
          <w:b/>
          <w:sz w:val="48"/>
        </w:rPr>
      </w:pPr>
    </w:p>
    <w:p>
      <w:pPr>
        <w:pStyle w:val="3"/>
        <w:spacing w:before="1" w:line="364" w:lineRule="auto"/>
        <w:ind w:left="231" w:right="300" w:firstLine="640"/>
        <w:jc w:val="both"/>
      </w:pPr>
      <w:r>
        <w:rPr>
          <w:spacing w:val="-7"/>
        </w:rPr>
        <w:t>一、每科目开考前</w:t>
      </w:r>
      <w:r>
        <w:rPr>
          <w:rFonts w:ascii="Times New Roman" w:hAnsi="Times New Roman" w:eastAsia="Times New Roman"/>
        </w:rPr>
        <w:t>40</w:t>
      </w:r>
      <w:r>
        <w:t>分钟，接受违禁物品检查，主考宣布</w:t>
      </w:r>
      <w:r>
        <w:rPr>
          <w:spacing w:val="-9"/>
          <w:w w:val="95"/>
        </w:rPr>
        <w:t>考试注意事项后，同一考场监考员共同领取试卷、答题卡、条形</w:t>
      </w:r>
      <w:r>
        <w:rPr>
          <w:spacing w:val="-12"/>
        </w:rPr>
        <w:t>码、草稿纸等，检查试卷袋、答题卡袋、密封膜是否有破损，核</w:t>
      </w:r>
      <w:r>
        <w:rPr>
          <w:spacing w:val="-13"/>
          <w:w w:val="95"/>
        </w:rPr>
        <w:t>对试卷袋、答题卡袋上标明科目是否与本场考试科目相同，并核</w:t>
      </w:r>
      <w:r>
        <w:rPr>
          <w:spacing w:val="-16"/>
          <w:w w:val="95"/>
        </w:rPr>
        <w:t>对条形码是否属于本考场，核对无误后办理领卷手续，同行通过</w:t>
      </w:r>
      <w:r>
        <w:rPr>
          <w:rFonts w:ascii="Times New Roman" w:hAnsi="Times New Roman" w:eastAsia="Times New Roman"/>
          <w:spacing w:val="-16"/>
        </w:rPr>
        <w:t>“</w:t>
      </w:r>
      <w:r>
        <w:rPr>
          <w:spacing w:val="-16"/>
        </w:rPr>
        <w:t>封闭式</w:t>
      </w:r>
      <w:r>
        <w:rPr>
          <w:rFonts w:ascii="Times New Roman" w:hAnsi="Times New Roman" w:eastAsia="Times New Roman"/>
          <w:spacing w:val="-16"/>
        </w:rPr>
        <w:t>”</w:t>
      </w:r>
      <w:r>
        <w:rPr>
          <w:spacing w:val="-16"/>
        </w:rPr>
        <w:t>专用通道直达考场。监考员校对时间。</w:t>
      </w:r>
    </w:p>
    <w:p>
      <w:pPr>
        <w:pStyle w:val="3"/>
        <w:spacing w:line="364" w:lineRule="auto"/>
        <w:ind w:left="231" w:right="304" w:firstLine="640"/>
        <w:jc w:val="both"/>
      </w:pPr>
      <w:r>
        <w:rPr>
          <w:w w:val="99"/>
        </w:rPr>
        <w:t>二、开考前</w:t>
      </w:r>
      <w:r>
        <w:rPr>
          <w:rFonts w:ascii="Times New Roman" w:eastAsia="Times New Roman"/>
          <w:spacing w:val="1"/>
          <w:w w:val="99"/>
        </w:rPr>
        <w:t>3</w:t>
      </w:r>
      <w:r>
        <w:rPr>
          <w:rFonts w:ascii="Times New Roman" w:eastAsia="Times New Roman"/>
          <w:w w:val="99"/>
        </w:rPr>
        <w:t>0</w:t>
      </w:r>
      <w:r>
        <w:rPr>
          <w:w w:val="99"/>
        </w:rPr>
        <w:t>分钟，</w:t>
      </w:r>
      <w:r>
        <w:rPr>
          <w:rFonts w:ascii="Times New Roman" w:eastAsia="Times New Roman"/>
          <w:w w:val="99"/>
        </w:rPr>
        <w:t>1</w:t>
      </w:r>
      <w:r>
        <w:rPr>
          <w:w w:val="99"/>
        </w:rPr>
        <w:t>名监考员负责看管试卷（</w:t>
      </w:r>
      <w:r>
        <w:rPr>
          <w:spacing w:val="2"/>
          <w:w w:val="99"/>
        </w:rPr>
        <w:t>卡</w:t>
      </w:r>
      <w:r>
        <w:rPr>
          <w:spacing w:val="-161"/>
          <w:w w:val="99"/>
        </w:rPr>
        <w:t>）</w:t>
      </w:r>
      <w:r>
        <w:rPr>
          <w:spacing w:val="2"/>
          <w:w w:val="99"/>
        </w:rPr>
        <w:t>，</w:t>
      </w:r>
      <w:r>
        <w:rPr>
          <w:rFonts w:ascii="Times New Roman" w:eastAsia="Times New Roman"/>
          <w:w w:val="99"/>
        </w:rPr>
        <w:t>1</w:t>
      </w:r>
      <w:r>
        <w:rPr>
          <w:w w:val="99"/>
        </w:rPr>
        <w:t>名</w:t>
      </w:r>
      <w:r>
        <w:rPr>
          <w:spacing w:val="-9"/>
          <w:w w:val="95"/>
        </w:rPr>
        <w:t>监考员组织考生有序进入考场，在视频监控下对考生进行违禁物</w:t>
      </w:r>
      <w:r>
        <w:rPr>
          <w:spacing w:val="-9"/>
        </w:rPr>
        <w:t>品检查，核对考生身份，指导考生对号入座。</w:t>
      </w:r>
    </w:p>
    <w:p>
      <w:pPr>
        <w:pStyle w:val="3"/>
        <w:spacing w:line="364" w:lineRule="auto"/>
        <w:ind w:left="231" w:right="190" w:firstLine="640"/>
      </w:pPr>
      <w:r>
        <w:rPr>
          <w:w w:val="95"/>
        </w:rPr>
        <w:t>监考员应当认真（或由考点统一）向考生宣读《考场规则》</w:t>
      </w:r>
      <w:r>
        <w:t>及考试注意事项。指导考生抄写笔迹采集内容。</w:t>
      </w:r>
    </w:p>
    <w:p>
      <w:pPr>
        <w:pStyle w:val="3"/>
        <w:spacing w:line="364" w:lineRule="auto"/>
        <w:ind w:left="802" w:right="190" w:firstLine="69"/>
      </w:pPr>
      <w:r>
        <w:rPr>
          <w:w w:val="95"/>
        </w:rPr>
        <w:t>各省（区、市）也可根据实际情况适当调整以上时间节点。</w:t>
      </w:r>
      <w:r>
        <w:rPr>
          <w:spacing w:val="-5"/>
        </w:rPr>
        <w:t>三、开考前</w:t>
      </w:r>
      <w:r>
        <w:rPr>
          <w:rFonts w:ascii="Times New Roman" w:eastAsia="Times New Roman"/>
        </w:rPr>
        <w:t>15</w:t>
      </w:r>
      <w:r>
        <w:t>分钟，监考员当众验示答题卡袋封面标注科</w:t>
      </w:r>
    </w:p>
    <w:p>
      <w:pPr>
        <w:pStyle w:val="3"/>
        <w:spacing w:line="364" w:lineRule="auto"/>
        <w:ind w:left="231" w:right="142"/>
      </w:pPr>
      <w:r>
        <w:rPr>
          <w:spacing w:val="-16"/>
          <w:w w:val="95"/>
        </w:rPr>
        <w:t>目是当科考试科目且密封完好，拆封、核对、清点、分发答题卡；</w:t>
      </w:r>
      <w:r>
        <w:rPr>
          <w:spacing w:val="2"/>
          <w:w w:val="99"/>
        </w:rPr>
        <w:t>分发条形码和草稿纸（草稿纸在试卷袋内的与试卷同时下发</w:t>
      </w:r>
      <w:r>
        <w:rPr>
          <w:spacing w:val="-156"/>
          <w:w w:val="99"/>
        </w:rPr>
        <w:t>）</w:t>
      </w:r>
      <w:r>
        <w:rPr>
          <w:w w:val="99"/>
        </w:rPr>
        <w:t>，</w:t>
      </w:r>
      <w:r>
        <w:rPr>
          <w:spacing w:val="-8"/>
        </w:rPr>
        <w:t>并指导考生填涂答题卡的姓名、准考证号及科目，粘贴或指导考</w:t>
      </w:r>
    </w:p>
    <w:p>
      <w:pPr>
        <w:spacing w:after="0" w:line="364" w:lineRule="auto"/>
        <w:sectPr>
          <w:pgSz w:w="11900" w:h="16840"/>
          <w:pgMar w:top="1600" w:right="1220" w:bottom="2200" w:left="1300" w:header="0" w:footer="2015" w:gutter="0"/>
        </w:sectPr>
      </w:pPr>
    </w:p>
    <w:p>
      <w:pPr>
        <w:pStyle w:val="3"/>
        <w:spacing w:before="7"/>
        <w:rPr>
          <w:sz w:val="12"/>
        </w:rPr>
      </w:pPr>
    </w:p>
    <w:p>
      <w:pPr>
        <w:pStyle w:val="3"/>
        <w:spacing w:before="55"/>
        <w:ind w:left="231"/>
      </w:pPr>
      <w:r>
        <w:t>生粘贴条形码等。</w:t>
      </w:r>
    </w:p>
    <w:p>
      <w:pPr>
        <w:pStyle w:val="3"/>
        <w:spacing w:before="212" w:line="364" w:lineRule="auto"/>
        <w:ind w:left="231" w:right="305" w:firstLine="640"/>
        <w:jc w:val="both"/>
      </w:pPr>
      <w:r>
        <w:rPr>
          <w:spacing w:val="-11"/>
        </w:rPr>
        <w:t>四、开考前</w:t>
      </w:r>
      <w:r>
        <w:rPr>
          <w:rFonts w:ascii="Times New Roman" w:eastAsia="Times New Roman"/>
        </w:rPr>
        <w:t>10</w:t>
      </w:r>
      <w:r>
        <w:t>分钟，监考员当众验示试卷袋封面标注科目是当科考试科目且密封完好，拆封、核对、清点试卷。</w:t>
      </w:r>
    </w:p>
    <w:p>
      <w:pPr>
        <w:pStyle w:val="3"/>
        <w:spacing w:line="364" w:lineRule="auto"/>
        <w:ind w:left="231" w:right="300" w:firstLine="640"/>
        <w:jc w:val="both"/>
      </w:pPr>
      <w:r>
        <w:rPr>
          <w:spacing w:val="-13"/>
          <w:w w:val="95"/>
        </w:rPr>
        <w:t>五、若发现试卷</w:t>
      </w:r>
      <w:r>
        <w:rPr>
          <w:w w:val="95"/>
        </w:rPr>
        <w:t>（答题卡</w:t>
      </w:r>
      <w:r>
        <w:rPr>
          <w:spacing w:val="-36"/>
          <w:w w:val="95"/>
        </w:rPr>
        <w:t>）</w:t>
      </w:r>
      <w:r>
        <w:rPr>
          <w:w w:val="95"/>
        </w:rPr>
        <w:t>与本场考试科目不符或数量不符</w:t>
      </w:r>
      <w:r>
        <w:rPr>
          <w:spacing w:val="-11"/>
        </w:rPr>
        <w:t>及错装、漏印、重印、错印等情况，立即报告主考，按照规定采取有效措施，保证考试正常实施。</w:t>
      </w:r>
    </w:p>
    <w:p>
      <w:pPr>
        <w:pStyle w:val="3"/>
        <w:spacing w:line="408" w:lineRule="exact"/>
        <w:ind w:left="872"/>
        <w:jc w:val="both"/>
      </w:pPr>
      <w:r>
        <w:t>六、开考前</w:t>
      </w:r>
      <w:r>
        <w:rPr>
          <w:rFonts w:ascii="Times New Roman" w:eastAsia="Times New Roman"/>
        </w:rPr>
        <w:t>5</w:t>
      </w:r>
      <w:r>
        <w:t>分钟，监考员开始分发试卷。</w:t>
      </w:r>
    </w:p>
    <w:p>
      <w:pPr>
        <w:pStyle w:val="3"/>
        <w:spacing w:before="210" w:line="364" w:lineRule="auto"/>
        <w:ind w:left="231" w:right="302" w:firstLine="640"/>
        <w:jc w:val="both"/>
      </w:pPr>
      <w:r>
        <w:rPr>
          <w:spacing w:val="-12"/>
          <w:w w:val="95"/>
        </w:rPr>
        <w:t>七、试卷分发完毕后，监考员应指导考生清点试卷，在试卷</w:t>
      </w:r>
      <w:r>
        <w:rPr>
          <w:spacing w:val="-16"/>
          <w:w w:val="95"/>
        </w:rPr>
        <w:t>规定的区域填写自己的姓名、准考证号及座位号等，并在考场内</w:t>
      </w:r>
      <w:r>
        <w:rPr>
          <w:spacing w:val="-21"/>
          <w:w w:val="95"/>
        </w:rPr>
        <w:t>的黑板上以醒目板书的形式提示考生当科考试科目、试卷页数等</w:t>
      </w:r>
      <w:r>
        <w:rPr>
          <w:spacing w:val="-21"/>
        </w:rPr>
        <w:t>信息，同时监督考生不得在开考时间信号发出前答题。</w:t>
      </w:r>
    </w:p>
    <w:p>
      <w:pPr>
        <w:pStyle w:val="3"/>
        <w:spacing w:line="408" w:lineRule="exact"/>
        <w:ind w:left="872"/>
      </w:pPr>
      <w:r>
        <w:rPr>
          <w:w w:val="95"/>
        </w:rPr>
        <w:t>八、开考时间信号发出后，监考员宣布开始答题。</w:t>
      </w:r>
    </w:p>
    <w:p>
      <w:pPr>
        <w:pStyle w:val="3"/>
        <w:spacing w:before="212" w:line="364" w:lineRule="auto"/>
        <w:ind w:left="231" w:right="300" w:firstLine="648"/>
        <w:jc w:val="both"/>
      </w:pPr>
      <w:r>
        <w:t>九、考试开始后，</w:t>
      </w:r>
      <w:r>
        <w:rPr>
          <w:rFonts w:ascii="Times New Roman" w:eastAsia="Times New Roman"/>
        </w:rPr>
        <w:t>1</w:t>
      </w:r>
      <w:r>
        <w:t>名监考员在前台监考，</w:t>
      </w:r>
      <w:r>
        <w:rPr>
          <w:rFonts w:ascii="Times New Roman" w:eastAsia="Times New Roman"/>
        </w:rPr>
        <w:t>1</w:t>
      </w:r>
      <w:r>
        <w:t>名监考员持准</w:t>
      </w:r>
      <w:r>
        <w:rPr>
          <w:spacing w:val="-5"/>
          <w:w w:val="95"/>
        </w:rPr>
        <w:t>考证存根或考场考生情况表再次逐一认真核对考生在试卷、答题</w:t>
      </w:r>
      <w:r>
        <w:rPr>
          <w:spacing w:val="-14"/>
        </w:rPr>
        <w:t>卡上所填写的姓名、准考证号、座位号等是否正确，考生本人与</w:t>
      </w:r>
      <w:r>
        <w:rPr>
          <w:spacing w:val="-14"/>
          <w:w w:val="95"/>
        </w:rPr>
        <w:t>准考证、考试通知单、有效居民身份证或省级教育考试机构规定</w:t>
      </w:r>
      <w:r>
        <w:rPr>
          <w:spacing w:val="-19"/>
          <w:w w:val="95"/>
        </w:rPr>
        <w:t>的其他有效身份证件是否相符。若发现问题，立即查明并报告主</w:t>
      </w:r>
      <w:r>
        <w:rPr>
          <w:spacing w:val="-19"/>
        </w:rPr>
        <w:t>考予以处理。</w:t>
      </w:r>
    </w:p>
    <w:p>
      <w:pPr>
        <w:pStyle w:val="3"/>
        <w:spacing w:line="364" w:lineRule="auto"/>
        <w:ind w:left="231" w:right="305" w:firstLine="648"/>
        <w:jc w:val="both"/>
      </w:pPr>
      <w:r>
        <w:rPr>
          <w:spacing w:val="-14"/>
        </w:rPr>
        <w:t>十、开考</w:t>
      </w:r>
      <w:r>
        <w:rPr>
          <w:rFonts w:ascii="Times New Roman" w:eastAsia="Times New Roman"/>
        </w:rPr>
        <w:t>15</w:t>
      </w:r>
      <w:r>
        <w:t>分钟后，不允许迟到考生进入考点；监考员按</w:t>
      </w:r>
      <w:r>
        <w:rPr>
          <w:spacing w:val="6"/>
          <w:w w:val="95"/>
        </w:rPr>
        <w:t>照省级教育考试机构要求做缺考记录，适时处理缺考考生试卷</w:t>
      </w:r>
    </w:p>
    <w:p>
      <w:pPr>
        <w:spacing w:after="0" w:line="364" w:lineRule="auto"/>
        <w:jc w:val="both"/>
        <w:sectPr>
          <w:footerReference r:id="rId6" w:type="default"/>
          <w:pgSz w:w="11900" w:h="16840"/>
          <w:pgMar w:top="1600" w:right="1220" w:bottom="2200" w:left="1300" w:header="0" w:footer="2015" w:gutter="0"/>
          <w:pgNumType w:start="30"/>
        </w:sectPr>
      </w:pPr>
    </w:p>
    <w:p>
      <w:pPr>
        <w:pStyle w:val="3"/>
        <w:spacing w:before="7"/>
        <w:rPr>
          <w:sz w:val="12"/>
        </w:rPr>
      </w:pPr>
    </w:p>
    <w:p>
      <w:pPr>
        <w:pStyle w:val="3"/>
        <w:spacing w:before="55"/>
        <w:ind w:left="231"/>
      </w:pPr>
      <w:r>
        <w:t>（卡）和空白试卷（卡</w:t>
      </w:r>
      <w:r>
        <w:rPr>
          <w:spacing w:val="-161"/>
        </w:rPr>
        <w:t>）</w:t>
      </w:r>
      <w:r>
        <w:t>。</w:t>
      </w:r>
    </w:p>
    <w:p>
      <w:pPr>
        <w:pStyle w:val="3"/>
        <w:spacing w:before="212" w:line="364" w:lineRule="auto"/>
        <w:ind w:left="231" w:right="305" w:firstLine="554"/>
        <w:jc w:val="both"/>
      </w:pPr>
      <w:r>
        <w:rPr>
          <w:spacing w:val="-5"/>
          <w:w w:val="95"/>
        </w:rPr>
        <w:t>十一、考生交卷出场时间按省级教育考试机构规定执行，但</w:t>
      </w:r>
      <w:r>
        <w:rPr>
          <w:spacing w:val="-9"/>
        </w:rPr>
        <w:t>原则上交卷出场时间不得早于每科目考试结束前</w:t>
      </w:r>
      <w:r>
        <w:rPr>
          <w:rFonts w:ascii="Times New Roman" w:eastAsia="Times New Roman"/>
        </w:rPr>
        <w:t>30</w:t>
      </w:r>
      <w:r>
        <w:t>分钟。</w:t>
      </w:r>
    </w:p>
    <w:p>
      <w:pPr>
        <w:pStyle w:val="3"/>
        <w:spacing w:line="364" w:lineRule="auto"/>
        <w:ind w:left="231" w:right="300" w:firstLine="648"/>
        <w:jc w:val="both"/>
      </w:pPr>
      <w:r>
        <w:rPr>
          <w:spacing w:val="-11"/>
        </w:rPr>
        <w:t>十二、监考员对试题内容不得作任何解释，但对于考生因试</w:t>
      </w:r>
      <w:r>
        <w:rPr>
          <w:spacing w:val="-16"/>
          <w:w w:val="95"/>
        </w:rPr>
        <w:t>卷印刷文字不清之处所提出的询问，应予当众答复。试题有更正</w:t>
      </w:r>
      <w:r>
        <w:rPr>
          <w:spacing w:val="-16"/>
        </w:rPr>
        <w:t>时应及时板书当众公布。</w:t>
      </w:r>
    </w:p>
    <w:p>
      <w:pPr>
        <w:pStyle w:val="3"/>
        <w:spacing w:line="364" w:lineRule="auto"/>
        <w:ind w:left="231" w:right="300" w:firstLine="648"/>
        <w:jc w:val="both"/>
      </w:pPr>
      <w:r>
        <w:rPr>
          <w:spacing w:val="-12"/>
          <w:w w:val="95"/>
        </w:rPr>
        <w:t>十三、监考员应监督考生按规定答题，制止考生违反考试纪</w:t>
      </w:r>
      <w:r>
        <w:rPr>
          <w:spacing w:val="6"/>
          <w:w w:val="95"/>
        </w:rPr>
        <w:t>律的行为，并将考生违规情况和考试情况如实填入考场记录单</w:t>
      </w:r>
      <w:r>
        <w:rPr>
          <w:spacing w:val="6"/>
        </w:rPr>
        <w:t>中。</w:t>
      </w:r>
    </w:p>
    <w:p>
      <w:pPr>
        <w:pStyle w:val="3"/>
        <w:spacing w:line="364" w:lineRule="auto"/>
        <w:ind w:left="231" w:right="243" w:firstLine="648"/>
      </w:pPr>
      <w:r>
        <w:t>十四、每科目考试结束前</w:t>
      </w:r>
      <w:r>
        <w:rPr>
          <w:rFonts w:ascii="Times New Roman" w:eastAsia="Times New Roman"/>
        </w:rPr>
        <w:t>15</w:t>
      </w:r>
      <w:r>
        <w:t>分钟，监考员或考点统一宣布离考试结束所剩时间。</w:t>
      </w:r>
    </w:p>
    <w:p>
      <w:pPr>
        <w:pStyle w:val="3"/>
        <w:spacing w:line="364" w:lineRule="auto"/>
        <w:ind w:left="231" w:right="239" w:firstLine="571"/>
      </w:pPr>
      <w:r>
        <w:t>十五、每科目考试结束信号发出后，监考员要求考生立即停笔并停止答题。</w:t>
      </w:r>
    </w:p>
    <w:p>
      <w:pPr>
        <w:pStyle w:val="3"/>
        <w:spacing w:line="364" w:lineRule="auto"/>
        <w:ind w:left="231" w:right="144" w:firstLine="540"/>
      </w:pPr>
      <w:r>
        <w:rPr>
          <w:spacing w:val="-2"/>
        </w:rPr>
        <w:t>监考员检查考生试卷页数是否完整，并按省级教育考试机构</w:t>
      </w:r>
      <w:r>
        <w:rPr>
          <w:spacing w:val="-19"/>
        </w:rPr>
        <w:t>要求整理好考生答卷、试卷和草稿纸后，组织考生依次退出考场。</w:t>
      </w:r>
    </w:p>
    <w:p>
      <w:pPr>
        <w:pStyle w:val="3"/>
        <w:spacing w:line="407" w:lineRule="exact"/>
        <w:ind w:left="871"/>
      </w:pPr>
      <w:r>
        <w:t>对于异常考生试卷和答卷等材料，按照要求执行。</w:t>
      </w:r>
    </w:p>
    <w:p>
      <w:pPr>
        <w:pStyle w:val="3"/>
        <w:spacing w:before="206" w:line="364" w:lineRule="auto"/>
        <w:ind w:left="231" w:right="223" w:firstLine="640"/>
      </w:pPr>
      <w:r>
        <w:t>十六、监考员同行护送答卷等材料经</w:t>
      </w:r>
      <w:r>
        <w:rPr>
          <w:rFonts w:ascii="Times New Roman" w:hAnsi="Times New Roman" w:eastAsia="Times New Roman"/>
        </w:rPr>
        <w:t>“</w:t>
      </w:r>
      <w:r>
        <w:t>封闭式</w:t>
      </w:r>
      <w:r>
        <w:rPr>
          <w:rFonts w:ascii="Times New Roman" w:hAnsi="Times New Roman" w:eastAsia="Times New Roman"/>
        </w:rPr>
        <w:t>”</w:t>
      </w:r>
      <w:r>
        <w:t>通道直达考务办公室，经验收合格后封装并办理交接手续。</w:t>
      </w:r>
    </w:p>
    <w:p>
      <w:pPr>
        <w:pStyle w:val="3"/>
        <w:spacing w:line="409" w:lineRule="exact"/>
        <w:ind w:left="872"/>
      </w:pPr>
      <w:r>
        <w:t>十七、每科目考试结束后，监考员负责清理、封闭考场。</w:t>
      </w:r>
    </w:p>
    <w:p>
      <w:pPr>
        <w:spacing w:after="0" w:line="409" w:lineRule="exact"/>
        <w:sectPr>
          <w:pgSz w:w="11900" w:h="16840"/>
          <w:pgMar w:top="1600" w:right="1220" w:bottom="2200" w:left="1300" w:header="0" w:footer="2015" w:gutter="0"/>
        </w:sectPr>
      </w:pPr>
    </w:p>
    <w:p>
      <w:pPr>
        <w:pStyle w:val="3"/>
        <w:spacing w:before="4"/>
        <w:rPr>
          <w:sz w:val="11"/>
        </w:rPr>
      </w:pPr>
    </w:p>
    <w:p>
      <w:pPr>
        <w:spacing w:before="70"/>
        <w:ind w:left="231" w:right="0" w:firstLine="0"/>
        <w:jc w:val="left"/>
        <w:rPr>
          <w:rFonts w:ascii="Times New Roman" w:eastAsia="Times New Roman"/>
          <w:sz w:val="28"/>
        </w:rPr>
      </w:pPr>
      <w:r>
        <w:rPr>
          <w:sz w:val="28"/>
        </w:rPr>
        <w:t>附件</w:t>
      </w:r>
      <w:r>
        <w:rPr>
          <w:rFonts w:ascii="Times New Roman" w:eastAsia="Times New Roman"/>
          <w:sz w:val="28"/>
        </w:rPr>
        <w:t>7</w:t>
      </w:r>
    </w:p>
    <w:p>
      <w:pPr>
        <w:pStyle w:val="3"/>
        <w:rPr>
          <w:rFonts w:ascii="Times New Roman"/>
          <w:sz w:val="20"/>
        </w:rPr>
      </w:pPr>
    </w:p>
    <w:p>
      <w:pPr>
        <w:pStyle w:val="3"/>
        <w:rPr>
          <w:rFonts w:ascii="Times New Roman"/>
          <w:sz w:val="20"/>
        </w:rPr>
      </w:pPr>
    </w:p>
    <w:p>
      <w:pPr>
        <w:pStyle w:val="3"/>
        <w:rPr>
          <w:rFonts w:ascii="Times New Roman"/>
          <w:sz w:val="20"/>
        </w:rPr>
      </w:pPr>
    </w:p>
    <w:p>
      <w:pPr>
        <w:pStyle w:val="2"/>
        <w:spacing w:before="110"/>
      </w:pPr>
      <w:r>
        <w:t>评卷工作人员职责</w:t>
      </w:r>
    </w:p>
    <w:p>
      <w:pPr>
        <w:pStyle w:val="3"/>
        <w:spacing w:before="11"/>
        <w:rPr>
          <w:rFonts w:ascii="微软雅黑"/>
          <w:b/>
          <w:sz w:val="47"/>
        </w:rPr>
      </w:pPr>
    </w:p>
    <w:p>
      <w:pPr>
        <w:pStyle w:val="3"/>
        <w:ind w:left="871"/>
      </w:pPr>
      <w:r>
        <w:rPr>
          <w:w w:val="95"/>
        </w:rPr>
        <w:t>一、学科评卷小组组长职责</w:t>
      </w:r>
    </w:p>
    <w:p>
      <w:pPr>
        <w:pStyle w:val="7"/>
        <w:numPr>
          <w:ilvl w:val="0"/>
          <w:numId w:val="1"/>
        </w:numPr>
        <w:tabs>
          <w:tab w:val="left" w:pos="1114"/>
        </w:tabs>
        <w:spacing w:before="109" w:after="0" w:line="364" w:lineRule="auto"/>
        <w:ind w:left="231" w:right="302" w:firstLine="640"/>
        <w:jc w:val="both"/>
        <w:rPr>
          <w:sz w:val="32"/>
        </w:rPr>
      </w:pPr>
      <w:r>
        <w:rPr>
          <w:spacing w:val="-3"/>
          <w:w w:val="95"/>
          <w:sz w:val="32"/>
        </w:rPr>
        <w:t>在评卷领导小组领导下，组织本学科的评卷工作。对本组</w:t>
      </w:r>
      <w:r>
        <w:rPr>
          <w:spacing w:val="-11"/>
          <w:w w:val="95"/>
          <w:sz w:val="32"/>
        </w:rPr>
        <w:t>所评卷质量负责任。工作中严守纪律，保守秘密，严格执行评卷</w:t>
      </w:r>
      <w:r>
        <w:rPr>
          <w:spacing w:val="-11"/>
          <w:sz w:val="32"/>
        </w:rPr>
        <w:t>的有关规定。按时、保质完成评卷任务。</w:t>
      </w:r>
    </w:p>
    <w:p>
      <w:pPr>
        <w:pStyle w:val="7"/>
        <w:numPr>
          <w:ilvl w:val="0"/>
          <w:numId w:val="1"/>
        </w:numPr>
        <w:tabs>
          <w:tab w:val="left" w:pos="1114"/>
        </w:tabs>
        <w:spacing w:before="0" w:after="0" w:line="364" w:lineRule="auto"/>
        <w:ind w:left="231" w:right="300" w:firstLine="640"/>
        <w:jc w:val="left"/>
        <w:rPr>
          <w:sz w:val="32"/>
        </w:rPr>
      </w:pPr>
      <w:r>
        <w:rPr>
          <w:spacing w:val="-4"/>
          <w:sz w:val="32"/>
        </w:rPr>
        <w:t>在评卷前组织试评。在试评和学习、掌握参考答案的基础上，组织制订评分细则。评卷过程中不得随意调整评分细则。</w:t>
      </w:r>
    </w:p>
    <w:p>
      <w:pPr>
        <w:pStyle w:val="7"/>
        <w:numPr>
          <w:ilvl w:val="0"/>
          <w:numId w:val="1"/>
        </w:numPr>
        <w:tabs>
          <w:tab w:val="left" w:pos="1114"/>
        </w:tabs>
        <w:spacing w:before="0" w:after="0" w:line="364" w:lineRule="auto"/>
        <w:ind w:left="231" w:right="304" w:firstLine="640"/>
        <w:jc w:val="left"/>
        <w:rPr>
          <w:sz w:val="32"/>
        </w:rPr>
      </w:pPr>
      <w:r>
        <w:rPr>
          <w:spacing w:val="-4"/>
          <w:w w:val="95"/>
          <w:sz w:val="32"/>
        </w:rPr>
        <w:t>培训评卷员，使每个评卷员正确、熟练掌握参考答案。认</w:t>
      </w:r>
      <w:r>
        <w:rPr>
          <w:spacing w:val="-4"/>
          <w:sz w:val="32"/>
        </w:rPr>
        <w:t>真执行评分细则，做到准确给分，不误评，不漏评。</w:t>
      </w:r>
    </w:p>
    <w:p>
      <w:pPr>
        <w:pStyle w:val="7"/>
        <w:numPr>
          <w:ilvl w:val="0"/>
          <w:numId w:val="1"/>
        </w:numPr>
        <w:tabs>
          <w:tab w:val="left" w:pos="1114"/>
        </w:tabs>
        <w:spacing w:before="0" w:after="0" w:line="364" w:lineRule="auto"/>
        <w:ind w:left="231" w:right="304" w:firstLine="640"/>
        <w:jc w:val="left"/>
        <w:rPr>
          <w:sz w:val="32"/>
        </w:rPr>
      </w:pPr>
      <w:r>
        <w:rPr>
          <w:spacing w:val="-2"/>
          <w:w w:val="95"/>
          <w:sz w:val="32"/>
        </w:rPr>
        <w:t>检查执行参考答案和评分细则的情况，纠正执行过程中的</w:t>
      </w:r>
      <w:r>
        <w:rPr>
          <w:spacing w:val="-2"/>
          <w:sz w:val="32"/>
        </w:rPr>
        <w:t>偏差。</w:t>
      </w:r>
    </w:p>
    <w:p>
      <w:pPr>
        <w:pStyle w:val="7"/>
        <w:numPr>
          <w:ilvl w:val="0"/>
          <w:numId w:val="1"/>
        </w:numPr>
        <w:tabs>
          <w:tab w:val="left" w:pos="1114"/>
        </w:tabs>
        <w:spacing w:before="0" w:after="0" w:line="364" w:lineRule="auto"/>
        <w:ind w:left="231" w:right="304" w:firstLine="640"/>
        <w:jc w:val="left"/>
        <w:rPr>
          <w:sz w:val="32"/>
        </w:rPr>
      </w:pPr>
      <w:r>
        <w:rPr>
          <w:spacing w:val="-4"/>
          <w:w w:val="95"/>
          <w:sz w:val="32"/>
        </w:rPr>
        <w:t>负责本学科评卷的质量，裁决执行参考答案和评分细则过</w:t>
      </w:r>
      <w:r>
        <w:rPr>
          <w:spacing w:val="-4"/>
          <w:sz w:val="32"/>
        </w:rPr>
        <w:t>程中的分歧意见。</w:t>
      </w:r>
    </w:p>
    <w:p>
      <w:pPr>
        <w:pStyle w:val="7"/>
        <w:numPr>
          <w:ilvl w:val="0"/>
          <w:numId w:val="1"/>
        </w:numPr>
        <w:tabs>
          <w:tab w:val="left" w:pos="1114"/>
        </w:tabs>
        <w:spacing w:before="0" w:after="0" w:line="364" w:lineRule="auto"/>
        <w:ind w:left="231" w:right="304" w:firstLine="640"/>
        <w:jc w:val="both"/>
        <w:rPr>
          <w:sz w:val="32"/>
        </w:rPr>
      </w:pPr>
      <w:r>
        <w:rPr>
          <w:spacing w:val="-2"/>
          <w:w w:val="95"/>
          <w:sz w:val="32"/>
        </w:rPr>
        <w:t>对评卷员发现提交的有雷同等异常情况的答卷，组织专家</w:t>
      </w:r>
      <w:r>
        <w:rPr>
          <w:spacing w:val="-12"/>
          <w:w w:val="95"/>
          <w:sz w:val="32"/>
        </w:rPr>
        <w:t>进行研究、判定。涉及违规的提交省级教育考试机构依法依规进</w:t>
      </w:r>
      <w:r>
        <w:rPr>
          <w:spacing w:val="-12"/>
          <w:sz w:val="32"/>
        </w:rPr>
        <w:t>行处理。</w:t>
      </w:r>
    </w:p>
    <w:p>
      <w:pPr>
        <w:pStyle w:val="7"/>
        <w:numPr>
          <w:ilvl w:val="0"/>
          <w:numId w:val="1"/>
        </w:numPr>
        <w:tabs>
          <w:tab w:val="left" w:pos="1114"/>
        </w:tabs>
        <w:spacing w:before="0" w:after="0" w:line="408" w:lineRule="exact"/>
        <w:ind w:left="1113" w:right="0" w:hanging="243"/>
        <w:jc w:val="left"/>
        <w:rPr>
          <w:sz w:val="32"/>
        </w:rPr>
      </w:pPr>
      <w:r>
        <w:rPr>
          <w:spacing w:val="-5"/>
          <w:sz w:val="32"/>
        </w:rPr>
        <w:t>评卷结束后，组织对本学科答卷情况进行分析，撰写对试</w:t>
      </w:r>
    </w:p>
    <w:p>
      <w:pPr>
        <w:spacing w:after="0" w:line="408" w:lineRule="exact"/>
        <w:jc w:val="left"/>
        <w:rPr>
          <w:sz w:val="32"/>
        </w:rPr>
        <w:sectPr>
          <w:pgSz w:w="11900" w:h="16840"/>
          <w:pgMar w:top="1600" w:right="1220" w:bottom="2200" w:left="1300" w:header="0" w:footer="2015" w:gutter="0"/>
        </w:sectPr>
      </w:pPr>
    </w:p>
    <w:p>
      <w:pPr>
        <w:pStyle w:val="3"/>
        <w:spacing w:before="7"/>
        <w:rPr>
          <w:sz w:val="12"/>
        </w:rPr>
      </w:pPr>
    </w:p>
    <w:p>
      <w:pPr>
        <w:pStyle w:val="3"/>
        <w:spacing w:before="55" w:line="364" w:lineRule="auto"/>
        <w:ind w:left="231" w:right="305"/>
      </w:pPr>
      <w:r>
        <w:rPr>
          <w:spacing w:val="-8"/>
          <w:w w:val="95"/>
        </w:rPr>
        <w:t>题、试卷的定性分析报告</w:t>
      </w:r>
      <w:r>
        <w:rPr>
          <w:w w:val="95"/>
        </w:rPr>
        <w:t>（</w:t>
      </w:r>
      <w:r>
        <w:rPr>
          <w:spacing w:val="-5"/>
          <w:w w:val="95"/>
        </w:rPr>
        <w:t>包括对试题、参考答案的意见</w:t>
      </w:r>
      <w:r>
        <w:rPr>
          <w:spacing w:val="-29"/>
          <w:w w:val="95"/>
        </w:rPr>
        <w:t>）</w:t>
      </w:r>
      <w:r>
        <w:rPr>
          <w:w w:val="95"/>
        </w:rPr>
        <w:t>及评</w:t>
      </w:r>
      <w:r>
        <w:t>卷工作总结，交评卷点办公室报省级教育考试机构。</w:t>
      </w:r>
    </w:p>
    <w:p>
      <w:pPr>
        <w:pStyle w:val="3"/>
        <w:spacing w:line="409" w:lineRule="exact"/>
        <w:ind w:left="872"/>
      </w:pPr>
      <w:r>
        <w:t>二、评卷员职责</w:t>
      </w:r>
    </w:p>
    <w:p>
      <w:pPr>
        <w:pStyle w:val="3"/>
        <w:spacing w:before="9"/>
        <w:rPr>
          <w:sz w:val="24"/>
        </w:rPr>
      </w:pPr>
    </w:p>
    <w:p>
      <w:pPr>
        <w:pStyle w:val="3"/>
        <w:spacing w:before="1" w:line="364" w:lineRule="auto"/>
        <w:ind w:left="231" w:right="142" w:firstLine="640"/>
      </w:pPr>
      <w:r>
        <w:rPr>
          <w:spacing w:val="-19"/>
          <w:w w:val="95"/>
        </w:rPr>
        <w:t>在学科评卷组领导下，正确、熟练掌握参考答案、评分细则，</w:t>
      </w:r>
      <w:r>
        <w:rPr>
          <w:spacing w:val="-16"/>
        </w:rPr>
        <w:t>认真负责，准确评分；熟练掌握评卷系统操作；评卷中发现异常答卷及时提交学科评卷小组组长。</w:t>
      </w:r>
    </w:p>
    <w:p>
      <w:pPr>
        <w:spacing w:after="0" w:line="364" w:lineRule="auto"/>
        <w:sectPr>
          <w:pgSz w:w="11900" w:h="16840"/>
          <w:pgMar w:top="1600" w:right="1220" w:bottom="2200" w:left="1300" w:header="0" w:footer="2015" w:gutter="0"/>
        </w:sectPr>
      </w:pPr>
    </w:p>
    <w:p>
      <w:pPr>
        <w:pStyle w:val="3"/>
        <w:spacing w:before="10"/>
        <w:rPr>
          <w:sz w:val="21"/>
        </w:rPr>
      </w:pPr>
    </w:p>
    <w:p>
      <w:pPr>
        <w:spacing w:before="70"/>
        <w:ind w:left="231" w:right="0" w:firstLine="0"/>
        <w:jc w:val="left"/>
        <w:rPr>
          <w:rFonts w:ascii="Times New Roman" w:eastAsia="Times New Roman"/>
          <w:sz w:val="28"/>
        </w:rPr>
      </w:pPr>
      <w:r>
        <w:rPr>
          <w:sz w:val="28"/>
        </w:rPr>
        <w:t>附件</w:t>
      </w:r>
      <w:r>
        <w:rPr>
          <w:rFonts w:ascii="Times New Roman" w:eastAsia="Times New Roman"/>
          <w:sz w:val="28"/>
        </w:rPr>
        <w:t>8</w:t>
      </w:r>
    </w:p>
    <w:p>
      <w:pPr>
        <w:pStyle w:val="3"/>
        <w:rPr>
          <w:rFonts w:ascii="Times New Roman"/>
          <w:sz w:val="20"/>
        </w:rPr>
      </w:pPr>
    </w:p>
    <w:p>
      <w:pPr>
        <w:pStyle w:val="3"/>
        <w:rPr>
          <w:rFonts w:ascii="Times New Roman"/>
          <w:sz w:val="20"/>
        </w:rPr>
      </w:pPr>
    </w:p>
    <w:p>
      <w:pPr>
        <w:pStyle w:val="3"/>
        <w:rPr>
          <w:rFonts w:ascii="Times New Roman"/>
          <w:sz w:val="20"/>
        </w:rPr>
      </w:pPr>
    </w:p>
    <w:p>
      <w:pPr>
        <w:pStyle w:val="2"/>
        <w:spacing w:before="127"/>
        <w:ind w:left="870" w:right="946"/>
      </w:pPr>
      <w:r>
        <w:t>评卷员工作规则</w:t>
      </w:r>
    </w:p>
    <w:p>
      <w:pPr>
        <w:pStyle w:val="3"/>
        <w:spacing w:before="7"/>
        <w:rPr>
          <w:rFonts w:ascii="微软雅黑"/>
          <w:b/>
          <w:sz w:val="33"/>
        </w:rPr>
      </w:pPr>
    </w:p>
    <w:p>
      <w:pPr>
        <w:pStyle w:val="3"/>
        <w:spacing w:before="1"/>
        <w:ind w:left="871"/>
      </w:pPr>
      <w:r>
        <w:t>一、严守纪律，保守秘密，严格执行评卷的有关规定。</w:t>
      </w:r>
    </w:p>
    <w:p>
      <w:pPr>
        <w:pStyle w:val="3"/>
        <w:spacing w:before="211" w:line="364" w:lineRule="auto"/>
        <w:ind w:left="231" w:right="190" w:firstLine="640"/>
      </w:pPr>
      <w:r>
        <w:rPr>
          <w:spacing w:val="-11"/>
        </w:rPr>
        <w:t>二、参加评卷业务培训，正确、熟练掌握参考答案、评分细</w:t>
      </w:r>
      <w:r>
        <w:rPr>
          <w:spacing w:val="-11"/>
          <w:w w:val="95"/>
        </w:rPr>
        <w:t>则，防止偏宽、偏严或错评、漏评，熟练评卷网络系统的操作，</w:t>
      </w:r>
      <w:r>
        <w:rPr>
          <w:spacing w:val="-11"/>
        </w:rPr>
        <w:t>按时、保质完成任务。</w:t>
      </w:r>
    </w:p>
    <w:p>
      <w:pPr>
        <w:pStyle w:val="3"/>
        <w:spacing w:line="364" w:lineRule="auto"/>
        <w:ind w:left="231" w:right="190" w:firstLine="640"/>
      </w:pPr>
      <w:r>
        <w:rPr>
          <w:spacing w:val="-11"/>
        </w:rPr>
        <w:t>三、在规定的地点集中评卷，凭《评卷工作证》出入评卷场</w:t>
      </w:r>
      <w:r>
        <w:rPr>
          <w:spacing w:val="-13"/>
        </w:rPr>
        <w:t>所；不得将《评卷工作证》转借他人，丢失须及时报告评卷点负</w:t>
      </w:r>
      <w:r>
        <w:rPr>
          <w:spacing w:val="-13"/>
          <w:w w:val="95"/>
        </w:rPr>
        <w:t>责人。使用网上评卷的，评卷员个人账号和密码只限本人掌握，</w:t>
      </w:r>
      <w:r>
        <w:rPr>
          <w:spacing w:val="-13"/>
        </w:rPr>
        <w:t>不得泄漏。不得冒用其他评卷员的账号登录、使用评卷系统。</w:t>
      </w:r>
    </w:p>
    <w:p>
      <w:pPr>
        <w:pStyle w:val="3"/>
        <w:spacing w:line="364" w:lineRule="auto"/>
        <w:ind w:left="231" w:right="142" w:firstLine="640"/>
      </w:pPr>
      <w:r>
        <w:rPr>
          <w:spacing w:val="-11"/>
        </w:rPr>
        <w:t>四、不得将按国家秘密级事项管理的参考答案、评分细则以</w:t>
      </w:r>
      <w:r>
        <w:rPr>
          <w:spacing w:val="-21"/>
          <w:w w:val="95"/>
        </w:rPr>
        <w:t>及评卷工作的内部文件、资料、答卷等擅自复制或带出工作场所，</w:t>
      </w:r>
      <w:r>
        <w:rPr>
          <w:spacing w:val="-20"/>
        </w:rPr>
        <w:t>也不得以任何理由和方式交、传给与评卷工作无关的人员；评卷</w:t>
      </w:r>
      <w:r>
        <w:rPr>
          <w:spacing w:val="-17"/>
        </w:rPr>
        <w:t>情况不得外传；工作时间不会客、不打电话；不得擅自进入答卷</w:t>
      </w:r>
      <w:r>
        <w:rPr>
          <w:spacing w:val="-23"/>
          <w:w w:val="95"/>
        </w:rPr>
        <w:t>保管室和数据处理场地；不查询考生分数；不得将手机、照相机、</w:t>
      </w:r>
      <w:r>
        <w:rPr>
          <w:spacing w:val="-20"/>
        </w:rPr>
        <w:t>摄像机、扫描仪等有拍照、摄像和传输功能的设备带入评卷场所；</w:t>
      </w:r>
      <w:r>
        <w:rPr>
          <w:spacing w:val="-21"/>
        </w:rPr>
        <w:t>不得以任何形式将考生作答情况外传；不得记录考生作答情况并带出评卷场所。</w:t>
      </w:r>
    </w:p>
    <w:p>
      <w:pPr>
        <w:spacing w:after="0" w:line="364" w:lineRule="auto"/>
        <w:sectPr>
          <w:pgSz w:w="11900" w:h="16840"/>
          <w:pgMar w:top="1600" w:right="1220" w:bottom="2200" w:left="1300" w:header="0" w:footer="2015" w:gutter="0"/>
        </w:sectPr>
      </w:pPr>
    </w:p>
    <w:p>
      <w:pPr>
        <w:pStyle w:val="3"/>
        <w:spacing w:before="7"/>
        <w:rPr>
          <w:sz w:val="12"/>
        </w:rPr>
      </w:pPr>
    </w:p>
    <w:p>
      <w:pPr>
        <w:pStyle w:val="3"/>
        <w:spacing w:before="55" w:line="364" w:lineRule="auto"/>
        <w:ind w:left="231" w:right="302" w:firstLine="640"/>
        <w:jc w:val="both"/>
      </w:pPr>
      <w:r>
        <w:rPr>
          <w:spacing w:val="-12"/>
          <w:w w:val="95"/>
        </w:rPr>
        <w:t>五、非网上评卷科目，评卷员一律使用红色字迹签字笔，其</w:t>
      </w:r>
      <w:r>
        <w:rPr>
          <w:spacing w:val="-16"/>
          <w:w w:val="95"/>
        </w:rPr>
        <w:t>他用笔不得带入评卷场所。记分准确、清楚，如更改，必须有组</w:t>
      </w:r>
      <w:r>
        <w:rPr>
          <w:spacing w:val="-17"/>
          <w:w w:val="95"/>
        </w:rPr>
        <w:t>长和复核人员签字。不得私自拆密封答卷册，不准撬看密封线内</w:t>
      </w:r>
      <w:r>
        <w:rPr>
          <w:spacing w:val="-17"/>
        </w:rPr>
        <w:t>的考生姓名、准考证号等内容，不得涂改考生答卷及成绩。</w:t>
      </w:r>
    </w:p>
    <w:p>
      <w:pPr>
        <w:pStyle w:val="3"/>
        <w:spacing w:line="364" w:lineRule="auto"/>
        <w:ind w:left="231" w:right="300" w:firstLine="640"/>
      </w:pPr>
      <w:r>
        <w:rPr>
          <w:spacing w:val="-11"/>
        </w:rPr>
        <w:t>六、维护评卷场所安全、安静、有序。爱护答卷、各种资料及评卷设施设备等。</w:t>
      </w:r>
    </w:p>
    <w:p>
      <w:pPr>
        <w:pStyle w:val="3"/>
        <w:spacing w:line="364" w:lineRule="auto"/>
        <w:ind w:left="231" w:right="142" w:firstLine="640"/>
      </w:pPr>
      <w:r>
        <w:t>七、不得擅自以评卷工作有关的身份参加和从事社会活动，</w:t>
      </w:r>
      <w:r>
        <w:rPr>
          <w:spacing w:val="-8"/>
        </w:rPr>
        <w:t>不得擅自使用答卷内容、评卷信息等参加和从事社会活动，不得</w:t>
      </w:r>
      <w:r>
        <w:rPr>
          <w:spacing w:val="-20"/>
          <w:w w:val="95"/>
        </w:rPr>
        <w:t>擅自出版、发表、发布与评卷有关的内容和信息，不得参与培训、</w:t>
      </w:r>
      <w:r>
        <w:rPr>
          <w:spacing w:val="-20"/>
        </w:rPr>
        <w:t>辅导、讲座等。</w:t>
      </w:r>
    </w:p>
    <w:p>
      <w:pPr>
        <w:spacing w:after="0" w:line="364" w:lineRule="auto"/>
        <w:sectPr>
          <w:pgSz w:w="11900" w:h="16840"/>
          <w:pgMar w:top="1600" w:right="1220" w:bottom="2200" w:left="1300" w:header="0" w:footer="2015" w:gutter="0"/>
        </w:sectPr>
      </w:pPr>
    </w:p>
    <w:p>
      <w:pPr>
        <w:pStyle w:val="3"/>
        <w:spacing w:before="4"/>
        <w:rPr>
          <w:sz w:val="11"/>
        </w:rPr>
      </w:pPr>
    </w:p>
    <w:p>
      <w:pPr>
        <w:spacing w:before="70"/>
        <w:ind w:left="231" w:right="0" w:firstLine="0"/>
        <w:jc w:val="left"/>
        <w:rPr>
          <w:rFonts w:ascii="Times New Roman" w:eastAsia="Times New Roman"/>
          <w:sz w:val="28"/>
        </w:rPr>
      </w:pPr>
      <w:r>
        <w:rPr>
          <w:sz w:val="28"/>
        </w:rPr>
        <w:t>附件</w:t>
      </w:r>
      <w:r>
        <w:rPr>
          <w:rFonts w:ascii="Times New Roman" w:eastAsia="Times New Roman"/>
          <w:sz w:val="28"/>
        </w:rPr>
        <w:t>9</w:t>
      </w:r>
    </w:p>
    <w:p>
      <w:pPr>
        <w:pStyle w:val="3"/>
        <w:rPr>
          <w:rFonts w:ascii="Times New Roman"/>
          <w:sz w:val="20"/>
        </w:rPr>
      </w:pPr>
    </w:p>
    <w:p>
      <w:pPr>
        <w:pStyle w:val="3"/>
        <w:rPr>
          <w:rFonts w:ascii="Times New Roman"/>
          <w:sz w:val="20"/>
        </w:rPr>
      </w:pPr>
    </w:p>
    <w:p>
      <w:pPr>
        <w:pStyle w:val="3"/>
        <w:rPr>
          <w:rFonts w:ascii="Times New Roman"/>
          <w:sz w:val="20"/>
        </w:rPr>
      </w:pPr>
    </w:p>
    <w:p>
      <w:pPr>
        <w:pStyle w:val="2"/>
        <w:spacing w:before="110"/>
        <w:ind w:right="942"/>
      </w:pPr>
      <w:r>
        <w:t>非网上评卷科目评卷要求</w:t>
      </w:r>
    </w:p>
    <w:p>
      <w:pPr>
        <w:pStyle w:val="3"/>
        <w:spacing w:before="16"/>
        <w:rPr>
          <w:rFonts w:ascii="微软雅黑"/>
          <w:b/>
          <w:sz w:val="41"/>
        </w:rPr>
      </w:pPr>
    </w:p>
    <w:p>
      <w:pPr>
        <w:pStyle w:val="3"/>
        <w:spacing w:line="364" w:lineRule="auto"/>
        <w:ind w:left="231" w:right="190" w:firstLine="640"/>
      </w:pPr>
      <w:r>
        <w:rPr>
          <w:spacing w:val="-12"/>
        </w:rPr>
        <w:t>一、评卷工作在省级教育考试机构指定的高校或场所集中进</w:t>
      </w:r>
      <w:r>
        <w:rPr>
          <w:spacing w:val="-12"/>
          <w:w w:val="95"/>
        </w:rPr>
        <w:t>行。答卷保管场地设施按照省级教育考试机构保密室标准建设，</w:t>
      </w:r>
      <w:r>
        <w:rPr>
          <w:spacing w:val="-23"/>
        </w:rPr>
        <w:t>评卷期间应有</w:t>
      </w:r>
      <w:r>
        <w:rPr>
          <w:rFonts w:ascii="Times New Roman" w:eastAsia="Times New Roman"/>
        </w:rPr>
        <w:t>4</w:t>
      </w:r>
      <w:r>
        <w:rPr>
          <w:spacing w:val="-10"/>
        </w:rPr>
        <w:t>人以上昼夜值班，无关人员不得入内。评卷点应指定专人负责答卷的交接，严格履行交接手续。</w:t>
      </w:r>
    </w:p>
    <w:p>
      <w:pPr>
        <w:pStyle w:val="3"/>
        <w:spacing w:line="364" w:lineRule="auto"/>
        <w:ind w:left="231" w:right="302" w:firstLine="640"/>
      </w:pPr>
      <w:r>
        <w:rPr>
          <w:spacing w:val="-12"/>
          <w:w w:val="95"/>
        </w:rPr>
        <w:t>二、选择题使用答题卡由机器评阅、非选择题由评卷员在答</w:t>
      </w:r>
      <w:r>
        <w:rPr>
          <w:spacing w:val="-12"/>
        </w:rPr>
        <w:t>卷上直接评阅：</w:t>
      </w:r>
    </w:p>
    <w:p>
      <w:pPr>
        <w:pStyle w:val="3"/>
        <w:spacing w:line="409" w:lineRule="exact"/>
        <w:ind w:left="872"/>
      </w:pPr>
      <w:r>
        <w:t>（一）选择题的评阅要求</w:t>
      </w:r>
    </w:p>
    <w:p>
      <w:pPr>
        <w:pStyle w:val="7"/>
        <w:numPr>
          <w:ilvl w:val="0"/>
          <w:numId w:val="2"/>
        </w:numPr>
        <w:tabs>
          <w:tab w:val="left" w:pos="1114"/>
        </w:tabs>
        <w:spacing w:before="208" w:after="0" w:line="364" w:lineRule="auto"/>
        <w:ind w:left="231" w:right="302" w:firstLine="640"/>
        <w:jc w:val="left"/>
        <w:rPr>
          <w:sz w:val="32"/>
        </w:rPr>
      </w:pPr>
      <w:r>
        <w:rPr>
          <w:spacing w:val="-4"/>
          <w:w w:val="95"/>
          <w:sz w:val="32"/>
        </w:rPr>
        <w:t>成立选择题评卷工作小组，组长由省级教育考试机构相关</w:t>
      </w:r>
      <w:r>
        <w:rPr>
          <w:spacing w:val="-4"/>
          <w:sz w:val="32"/>
        </w:rPr>
        <w:t>负责人担任</w:t>
      </w:r>
    </w:p>
    <w:p>
      <w:pPr>
        <w:pStyle w:val="3"/>
        <w:spacing w:line="364" w:lineRule="auto"/>
        <w:ind w:left="231" w:right="305" w:firstLine="640"/>
      </w:pPr>
      <w:r>
        <w:rPr>
          <w:spacing w:val="-5"/>
          <w:w w:val="95"/>
        </w:rPr>
        <w:t>选择题评卷工作小组负责选择题评卷工作的组织和管理，培</w:t>
      </w:r>
      <w:r>
        <w:rPr>
          <w:spacing w:val="-5"/>
        </w:rPr>
        <w:t>训评卷员，统一准备评卷用笔、橡皮等用具并指定专人保管。</w:t>
      </w:r>
    </w:p>
    <w:p>
      <w:pPr>
        <w:pStyle w:val="7"/>
        <w:numPr>
          <w:ilvl w:val="0"/>
          <w:numId w:val="2"/>
        </w:numPr>
        <w:tabs>
          <w:tab w:val="left" w:pos="1114"/>
        </w:tabs>
        <w:spacing w:before="0" w:after="0" w:line="409" w:lineRule="exact"/>
        <w:ind w:left="1113" w:right="0" w:hanging="243"/>
        <w:jc w:val="left"/>
        <w:rPr>
          <w:sz w:val="32"/>
        </w:rPr>
      </w:pPr>
      <w:r>
        <w:rPr>
          <w:sz w:val="32"/>
        </w:rPr>
        <w:t>建立工作记录</w:t>
      </w:r>
    </w:p>
    <w:p>
      <w:pPr>
        <w:pStyle w:val="3"/>
        <w:spacing w:before="211" w:line="364" w:lineRule="auto"/>
        <w:ind w:left="231" w:right="302" w:firstLine="640"/>
        <w:jc w:val="both"/>
      </w:pPr>
      <w:r>
        <w:rPr>
          <w:spacing w:val="-11"/>
          <w:w w:val="95"/>
        </w:rPr>
        <w:t>答题卡保管、评卷、数据处理等应有工作记录，各工作环节</w:t>
      </w:r>
      <w:r>
        <w:rPr>
          <w:spacing w:val="-16"/>
          <w:w w:val="95"/>
        </w:rPr>
        <w:t>之间应履行严格的交接手续，并由专人负责数据文件的管理。任何人不得擅自修改、拷贝数据文件。对考生非作答部分内容必须</w:t>
      </w:r>
      <w:r>
        <w:rPr>
          <w:spacing w:val="-17"/>
          <w:w w:val="95"/>
        </w:rPr>
        <w:t>进行技术性修改时，应填写登记表，写明修改前后的数据，并有</w:t>
      </w:r>
    </w:p>
    <w:p>
      <w:pPr>
        <w:spacing w:after="0" w:line="364" w:lineRule="auto"/>
        <w:jc w:val="both"/>
        <w:sectPr>
          <w:pgSz w:w="11900" w:h="16840"/>
          <w:pgMar w:top="1600" w:right="1220" w:bottom="2200" w:left="1300" w:header="0" w:footer="2015" w:gutter="0"/>
        </w:sectPr>
      </w:pPr>
    </w:p>
    <w:p>
      <w:pPr>
        <w:pStyle w:val="3"/>
        <w:spacing w:before="10"/>
        <w:rPr>
          <w:sz w:val="11"/>
        </w:rPr>
      </w:pPr>
    </w:p>
    <w:p>
      <w:pPr>
        <w:pStyle w:val="3"/>
        <w:spacing w:before="65" w:line="364" w:lineRule="auto"/>
        <w:ind w:left="231" w:right="247"/>
      </w:pPr>
      <w:r>
        <w:rPr>
          <w:rFonts w:ascii="Times New Roman" w:eastAsia="Times New Roman"/>
        </w:rPr>
        <w:t>2</w:t>
      </w:r>
      <w:r>
        <w:t>名专职人员共同确认并在登记表上签字。评卷结束移交省级教育考试机构备查。</w:t>
      </w:r>
    </w:p>
    <w:p>
      <w:pPr>
        <w:pStyle w:val="7"/>
        <w:numPr>
          <w:ilvl w:val="0"/>
          <w:numId w:val="2"/>
        </w:numPr>
        <w:tabs>
          <w:tab w:val="left" w:pos="1114"/>
        </w:tabs>
        <w:spacing w:before="0" w:after="0" w:line="409" w:lineRule="exact"/>
        <w:ind w:left="1113" w:right="0" w:hanging="243"/>
        <w:jc w:val="left"/>
        <w:rPr>
          <w:sz w:val="32"/>
        </w:rPr>
      </w:pPr>
      <w:r>
        <w:rPr>
          <w:sz w:val="32"/>
        </w:rPr>
        <w:t>答题卡识别系统的准备和维护</w:t>
      </w:r>
    </w:p>
    <w:p>
      <w:pPr>
        <w:pStyle w:val="3"/>
        <w:spacing w:before="211" w:line="364" w:lineRule="auto"/>
        <w:ind w:left="231" w:right="302" w:firstLine="640"/>
        <w:jc w:val="both"/>
      </w:pPr>
      <w:r>
        <w:rPr>
          <w:spacing w:val="-8"/>
          <w:w w:val="95"/>
        </w:rPr>
        <w:t>评卷开始前应做好计算机、光电阅读器等设备的调试；答题</w:t>
      </w:r>
      <w:r>
        <w:rPr>
          <w:spacing w:val="-15"/>
          <w:w w:val="95"/>
        </w:rPr>
        <w:t>卡识别系统必须经过试运行；在正式评卷中，任何人不得擅自对</w:t>
      </w:r>
      <w:r>
        <w:rPr>
          <w:spacing w:val="-18"/>
          <w:w w:val="95"/>
        </w:rPr>
        <w:t>答题卡识别系统进行修改；省级教育考试机构应指派专人录入正</w:t>
      </w:r>
      <w:r>
        <w:rPr>
          <w:spacing w:val="-17"/>
          <w:w w:val="95"/>
        </w:rPr>
        <w:t>确选项及分值，录入完成后应由两人</w:t>
      </w:r>
      <w:r>
        <w:rPr>
          <w:w w:val="95"/>
        </w:rPr>
        <w:t>（其中一人需为省级教育考试机构考务负责人</w:t>
      </w:r>
      <w:r>
        <w:rPr>
          <w:spacing w:val="-58"/>
          <w:w w:val="95"/>
        </w:rPr>
        <w:t>）</w:t>
      </w:r>
      <w:r>
        <w:rPr>
          <w:spacing w:val="-5"/>
          <w:w w:val="95"/>
        </w:rPr>
        <w:t>以上分别进行审核并签字确认，保证准确无</w:t>
      </w:r>
      <w:r>
        <w:rPr>
          <w:spacing w:val="-5"/>
        </w:rPr>
        <w:t>误，并采取技术手段进行加密，防止人为改动。</w:t>
      </w:r>
    </w:p>
    <w:p>
      <w:pPr>
        <w:pStyle w:val="3"/>
        <w:spacing w:line="364" w:lineRule="auto"/>
        <w:ind w:left="231" w:right="302" w:firstLine="640"/>
      </w:pPr>
      <w:r>
        <w:rPr>
          <w:spacing w:val="-11"/>
          <w:w w:val="95"/>
        </w:rPr>
        <w:t>评卷过程中，应有专职技术人员负责计算机、光电阅读器等</w:t>
      </w:r>
      <w:r>
        <w:rPr>
          <w:spacing w:val="-11"/>
        </w:rPr>
        <w:t>设备的维护。</w:t>
      </w:r>
    </w:p>
    <w:p>
      <w:pPr>
        <w:pStyle w:val="3"/>
        <w:spacing w:line="364" w:lineRule="auto"/>
        <w:ind w:left="231" w:right="305" w:firstLine="640"/>
      </w:pPr>
      <w:r>
        <w:rPr>
          <w:spacing w:val="-8"/>
          <w:w w:val="95"/>
        </w:rPr>
        <w:t>加强计算机存储设备使用的管理，确保使用的设备和系统程</w:t>
      </w:r>
      <w:r>
        <w:rPr>
          <w:spacing w:val="-8"/>
        </w:rPr>
        <w:t>序中没有病毒、黑客软件等有害程序。</w:t>
      </w:r>
    </w:p>
    <w:p>
      <w:pPr>
        <w:pStyle w:val="7"/>
        <w:numPr>
          <w:ilvl w:val="0"/>
          <w:numId w:val="2"/>
        </w:numPr>
        <w:tabs>
          <w:tab w:val="left" w:pos="1114"/>
        </w:tabs>
        <w:spacing w:before="0" w:after="0" w:line="409" w:lineRule="exact"/>
        <w:ind w:left="1113" w:right="0" w:hanging="242"/>
        <w:jc w:val="left"/>
        <w:rPr>
          <w:sz w:val="32"/>
        </w:rPr>
      </w:pPr>
      <w:r>
        <w:rPr>
          <w:sz w:val="32"/>
        </w:rPr>
        <w:t>答题卡评阅、数据备份和校验</w:t>
      </w:r>
    </w:p>
    <w:p>
      <w:pPr>
        <w:pStyle w:val="3"/>
        <w:spacing w:before="206" w:line="364" w:lineRule="auto"/>
        <w:ind w:left="231" w:right="190" w:firstLine="640"/>
      </w:pPr>
      <w:r>
        <w:rPr>
          <w:spacing w:val="-5"/>
        </w:rPr>
        <w:t>每张答题卡必须分别在不同的机器上各评阅</w:t>
      </w:r>
      <w:r>
        <w:rPr>
          <w:rFonts w:ascii="Times New Roman" w:eastAsia="Times New Roman"/>
        </w:rPr>
        <w:t>2</w:t>
      </w:r>
      <w:r>
        <w:rPr>
          <w:spacing w:val="-20"/>
        </w:rPr>
        <w:t>次；至少每半</w:t>
      </w:r>
      <w:r>
        <w:rPr>
          <w:spacing w:val="-20"/>
          <w:w w:val="95"/>
        </w:rPr>
        <w:t>天进行一次数据备份，并确保系统或设备故障后的数据可恢复。</w:t>
      </w:r>
      <w:r>
        <w:rPr>
          <w:spacing w:val="6"/>
        </w:rPr>
        <w:t>备份数据应由省级教育考试机构封存，有条件的应采取异地备</w:t>
      </w:r>
      <w:r>
        <w:rPr>
          <w:spacing w:val="-10"/>
        </w:rPr>
        <w:t>份；选择题评卷领导小组应根据省级教育考试机构的要求，及时组织校验评卷数据的完整性和有效性。</w:t>
      </w:r>
    </w:p>
    <w:p>
      <w:pPr>
        <w:pStyle w:val="3"/>
        <w:spacing w:line="407" w:lineRule="exact"/>
        <w:ind w:left="872"/>
      </w:pPr>
      <w:r>
        <w:t>确需复制无法阅读的答题卡，原答题卡须保留备查。</w:t>
      </w:r>
    </w:p>
    <w:p>
      <w:pPr>
        <w:spacing w:after="0" w:line="407" w:lineRule="exact"/>
        <w:sectPr>
          <w:pgSz w:w="11900" w:h="16840"/>
          <w:pgMar w:top="1600" w:right="1220" w:bottom="2200" w:left="1300" w:header="0" w:footer="2015" w:gutter="0"/>
        </w:sectPr>
      </w:pPr>
    </w:p>
    <w:p>
      <w:pPr>
        <w:pStyle w:val="3"/>
        <w:spacing w:before="7"/>
        <w:rPr>
          <w:sz w:val="12"/>
        </w:rPr>
      </w:pPr>
    </w:p>
    <w:p>
      <w:pPr>
        <w:pStyle w:val="3"/>
        <w:spacing w:before="55" w:line="364" w:lineRule="auto"/>
        <w:ind w:left="231" w:right="302" w:firstLine="640"/>
        <w:jc w:val="both"/>
      </w:pPr>
      <w:r>
        <w:rPr>
          <w:spacing w:val="6"/>
          <w:w w:val="95"/>
        </w:rPr>
        <w:t>选择题评卷完成后，应分别对每科选择题评分结果组织抽</w:t>
      </w:r>
      <w:r>
        <w:rPr>
          <w:spacing w:val="-11"/>
          <w:w w:val="95"/>
        </w:rPr>
        <w:t>查；省级教育考试机构应及时汇总每份答卷的选择题成绩及全部</w:t>
      </w:r>
      <w:r>
        <w:rPr>
          <w:spacing w:val="-11"/>
        </w:rPr>
        <w:t>填涂选项，并将数据刻录光盘，校验无误后由有关人员签字。</w:t>
      </w:r>
    </w:p>
    <w:p>
      <w:pPr>
        <w:pStyle w:val="7"/>
        <w:numPr>
          <w:ilvl w:val="0"/>
          <w:numId w:val="2"/>
        </w:numPr>
        <w:tabs>
          <w:tab w:val="left" w:pos="1114"/>
        </w:tabs>
        <w:spacing w:before="0" w:after="0" w:line="408" w:lineRule="exact"/>
        <w:ind w:left="1113" w:right="0" w:hanging="243"/>
        <w:jc w:val="left"/>
        <w:rPr>
          <w:sz w:val="32"/>
        </w:rPr>
      </w:pPr>
      <w:r>
        <w:rPr>
          <w:sz w:val="32"/>
        </w:rPr>
        <w:t>对评卷员的要求</w:t>
      </w:r>
    </w:p>
    <w:p>
      <w:pPr>
        <w:pStyle w:val="7"/>
        <w:numPr>
          <w:ilvl w:val="0"/>
          <w:numId w:val="3"/>
        </w:numPr>
        <w:tabs>
          <w:tab w:val="left" w:pos="1672"/>
        </w:tabs>
        <w:spacing w:before="212" w:after="0" w:line="240" w:lineRule="auto"/>
        <w:ind w:left="1672" w:right="0" w:hanging="801"/>
        <w:jc w:val="left"/>
        <w:rPr>
          <w:sz w:val="32"/>
        </w:rPr>
      </w:pPr>
      <w:r>
        <w:rPr>
          <w:spacing w:val="-23"/>
          <w:sz w:val="32"/>
        </w:rPr>
        <w:t>遵守《评卷员工作规则》，履行《评卷工作人员职责》。</w:t>
      </w:r>
    </w:p>
    <w:p>
      <w:pPr>
        <w:pStyle w:val="7"/>
        <w:numPr>
          <w:ilvl w:val="0"/>
          <w:numId w:val="3"/>
        </w:numPr>
        <w:tabs>
          <w:tab w:val="left" w:pos="1679"/>
        </w:tabs>
        <w:spacing w:before="214" w:after="0" w:line="364" w:lineRule="auto"/>
        <w:ind w:left="231" w:right="300" w:firstLine="640"/>
        <w:jc w:val="left"/>
        <w:rPr>
          <w:sz w:val="32"/>
        </w:rPr>
      </w:pPr>
      <w:r>
        <w:rPr>
          <w:sz w:val="32"/>
        </w:rPr>
        <w:t>评卷员必须使用评卷点统一提供的红色字迹签字笔作为工作用笔，不准自行携带笔、橡皮等进入评卷场所。</w:t>
      </w:r>
    </w:p>
    <w:p>
      <w:pPr>
        <w:pStyle w:val="7"/>
        <w:numPr>
          <w:ilvl w:val="0"/>
          <w:numId w:val="3"/>
        </w:numPr>
        <w:tabs>
          <w:tab w:val="left" w:pos="1679"/>
        </w:tabs>
        <w:spacing w:before="0" w:after="0" w:line="364" w:lineRule="auto"/>
        <w:ind w:left="231" w:right="144" w:firstLine="640"/>
        <w:jc w:val="left"/>
        <w:rPr>
          <w:sz w:val="32"/>
        </w:rPr>
      </w:pPr>
      <w:r>
        <w:rPr>
          <w:sz w:val="32"/>
        </w:rPr>
        <w:t>评卷过程中，任何人不得修改答题卡的内容。如遇答</w:t>
      </w:r>
      <w:r>
        <w:rPr>
          <w:spacing w:val="-18"/>
          <w:w w:val="95"/>
          <w:sz w:val="32"/>
        </w:rPr>
        <w:t>题卡缺损、填涂不清等情况，应及时向选择题评卷工作小组报告，</w:t>
      </w:r>
      <w:r>
        <w:rPr>
          <w:spacing w:val="-18"/>
          <w:sz w:val="32"/>
        </w:rPr>
        <w:t>由选择题评卷工作小组负责人指定专人</w:t>
      </w:r>
      <w:r>
        <w:rPr>
          <w:sz w:val="32"/>
        </w:rPr>
        <w:t>（</w:t>
      </w:r>
      <w:r>
        <w:rPr>
          <w:rFonts w:ascii="Times New Roman" w:eastAsia="Times New Roman"/>
          <w:sz w:val="32"/>
        </w:rPr>
        <w:t>2</w:t>
      </w:r>
      <w:r>
        <w:rPr>
          <w:sz w:val="32"/>
        </w:rPr>
        <w:t>人以上</w:t>
      </w:r>
      <w:r>
        <w:rPr>
          <w:spacing w:val="-15"/>
          <w:sz w:val="32"/>
        </w:rPr>
        <w:t>）</w:t>
      </w:r>
      <w:r>
        <w:rPr>
          <w:sz w:val="32"/>
        </w:rPr>
        <w:t>严格按省级教育考试机构制定的异常情况处理规定进行处理，并做好记录。</w:t>
      </w:r>
    </w:p>
    <w:p>
      <w:pPr>
        <w:pStyle w:val="3"/>
        <w:spacing w:line="408" w:lineRule="exact"/>
        <w:ind w:left="871"/>
      </w:pPr>
      <w:r>
        <w:t>（二）非选择题评卷要求</w:t>
      </w:r>
    </w:p>
    <w:p>
      <w:pPr>
        <w:pStyle w:val="7"/>
        <w:numPr>
          <w:ilvl w:val="0"/>
          <w:numId w:val="4"/>
        </w:numPr>
        <w:tabs>
          <w:tab w:val="left" w:pos="1117"/>
        </w:tabs>
        <w:spacing w:before="208" w:after="0" w:line="364" w:lineRule="auto"/>
        <w:ind w:left="231" w:right="300" w:firstLine="640"/>
        <w:jc w:val="left"/>
        <w:rPr>
          <w:sz w:val="32"/>
        </w:rPr>
      </w:pPr>
      <w:r>
        <w:rPr>
          <w:spacing w:val="-7"/>
          <w:w w:val="95"/>
          <w:sz w:val="32"/>
        </w:rPr>
        <w:t>评卷员应遵守《评卷员工作规则》，履行《评卷工作人员</w:t>
      </w:r>
      <w:r>
        <w:rPr>
          <w:spacing w:val="-44"/>
          <w:sz w:val="32"/>
        </w:rPr>
        <w:t>职责》。</w:t>
      </w:r>
    </w:p>
    <w:p>
      <w:pPr>
        <w:pStyle w:val="7"/>
        <w:numPr>
          <w:ilvl w:val="0"/>
          <w:numId w:val="4"/>
        </w:numPr>
        <w:tabs>
          <w:tab w:val="left" w:pos="1114"/>
        </w:tabs>
        <w:spacing w:before="0" w:after="0" w:line="364" w:lineRule="auto"/>
        <w:ind w:left="231" w:right="300" w:firstLine="640"/>
        <w:jc w:val="left"/>
        <w:rPr>
          <w:sz w:val="32"/>
        </w:rPr>
      </w:pPr>
      <w:r>
        <w:rPr>
          <w:spacing w:val="-5"/>
          <w:w w:val="95"/>
          <w:sz w:val="32"/>
        </w:rPr>
        <w:t>记分要准确、工整。用阿拉伯数字记分，只记得分，不记</w:t>
      </w:r>
      <w:r>
        <w:rPr>
          <w:spacing w:val="-5"/>
          <w:sz w:val="32"/>
        </w:rPr>
        <w:t>扣除分数。</w:t>
      </w:r>
    </w:p>
    <w:p>
      <w:pPr>
        <w:pStyle w:val="7"/>
        <w:numPr>
          <w:ilvl w:val="0"/>
          <w:numId w:val="4"/>
        </w:numPr>
        <w:tabs>
          <w:tab w:val="left" w:pos="1114"/>
        </w:tabs>
        <w:spacing w:before="0" w:after="0" w:line="364" w:lineRule="auto"/>
        <w:ind w:left="231" w:right="305" w:firstLine="640"/>
        <w:jc w:val="left"/>
        <w:rPr>
          <w:sz w:val="32"/>
        </w:rPr>
      </w:pPr>
      <w:r>
        <w:rPr>
          <w:spacing w:val="-6"/>
          <w:w w:val="95"/>
          <w:sz w:val="32"/>
        </w:rPr>
        <w:t>计算分数时，对每题和小题中小数点以后的分数不作四舍</w:t>
      </w:r>
      <w:r>
        <w:rPr>
          <w:spacing w:val="-6"/>
          <w:sz w:val="32"/>
        </w:rPr>
        <w:t>五入，每科累计积分时才作四舍五入处理。</w:t>
      </w:r>
    </w:p>
    <w:p>
      <w:pPr>
        <w:pStyle w:val="7"/>
        <w:numPr>
          <w:ilvl w:val="0"/>
          <w:numId w:val="4"/>
        </w:numPr>
        <w:tabs>
          <w:tab w:val="left" w:pos="1114"/>
        </w:tabs>
        <w:spacing w:before="0" w:after="0" w:line="364" w:lineRule="auto"/>
        <w:ind w:left="231" w:right="139" w:firstLine="640"/>
        <w:jc w:val="left"/>
        <w:rPr>
          <w:sz w:val="32"/>
        </w:rPr>
      </w:pPr>
      <w:r>
        <w:rPr>
          <w:spacing w:val="-16"/>
          <w:w w:val="95"/>
          <w:sz w:val="32"/>
        </w:rPr>
        <w:t>分值较大、主观性强的，如作文题、论述题、计算解答题、</w:t>
      </w:r>
      <w:r>
        <w:rPr>
          <w:spacing w:val="-24"/>
          <w:sz w:val="32"/>
        </w:rPr>
        <w:t>实验等题型，由</w:t>
      </w:r>
      <w:r>
        <w:rPr>
          <w:rFonts w:ascii="Times New Roman" w:eastAsia="Times New Roman"/>
          <w:sz w:val="32"/>
        </w:rPr>
        <w:t>2</w:t>
      </w:r>
      <w:r>
        <w:rPr>
          <w:spacing w:val="-2"/>
          <w:sz w:val="32"/>
        </w:rPr>
        <w:t>位评卷员分别独立评阅。</w:t>
      </w:r>
      <w:r>
        <w:rPr>
          <w:rFonts w:ascii="Times New Roman" w:eastAsia="Times New Roman"/>
          <w:sz w:val="32"/>
        </w:rPr>
        <w:t>2</w:t>
      </w:r>
      <w:r>
        <w:rPr>
          <w:sz w:val="32"/>
        </w:rPr>
        <w:t>位评卷员对同一考</w:t>
      </w:r>
    </w:p>
    <w:p>
      <w:pPr>
        <w:spacing w:after="0" w:line="364" w:lineRule="auto"/>
        <w:jc w:val="left"/>
        <w:rPr>
          <w:sz w:val="32"/>
        </w:rPr>
        <w:sectPr>
          <w:pgSz w:w="11900" w:h="16840"/>
          <w:pgMar w:top="1600" w:right="1220" w:bottom="2200" w:left="1300" w:header="0" w:footer="2015" w:gutter="0"/>
        </w:sectPr>
      </w:pPr>
    </w:p>
    <w:p>
      <w:pPr>
        <w:pStyle w:val="3"/>
        <w:spacing w:before="7"/>
        <w:rPr>
          <w:sz w:val="12"/>
        </w:rPr>
      </w:pPr>
    </w:p>
    <w:p>
      <w:pPr>
        <w:pStyle w:val="3"/>
        <w:spacing w:before="55" w:line="364" w:lineRule="auto"/>
        <w:ind w:left="231" w:right="190"/>
      </w:pPr>
      <w:r>
        <w:rPr>
          <w:w w:val="95"/>
        </w:rPr>
        <w:t>生作答的双评差值在学科评卷组设定的双评差值阈限范围内的，</w:t>
      </w:r>
      <w:r>
        <w:rPr>
          <w:spacing w:val="-42"/>
        </w:rPr>
        <w:t>取</w:t>
      </w:r>
      <w:r>
        <w:rPr>
          <w:rFonts w:ascii="Times New Roman" w:eastAsia="Times New Roman"/>
        </w:rPr>
        <w:t>2</w:t>
      </w:r>
      <w:r>
        <w:rPr>
          <w:spacing w:val="-9"/>
        </w:rPr>
        <w:t>人所评分数的平均值；双评差值超出阈限范围的，将该题给第三位评卷员评分并根据三评情况判定得分。</w:t>
      </w:r>
    </w:p>
    <w:p>
      <w:pPr>
        <w:pStyle w:val="7"/>
        <w:numPr>
          <w:ilvl w:val="0"/>
          <w:numId w:val="4"/>
        </w:numPr>
        <w:tabs>
          <w:tab w:val="left" w:pos="1114"/>
        </w:tabs>
        <w:spacing w:before="0" w:after="0" w:line="408" w:lineRule="exact"/>
        <w:ind w:left="1113" w:right="0" w:hanging="242"/>
        <w:jc w:val="left"/>
        <w:rPr>
          <w:sz w:val="32"/>
        </w:rPr>
      </w:pPr>
      <w:r>
        <w:rPr>
          <w:sz w:val="32"/>
        </w:rPr>
        <w:t>疑难问题由学科评卷组讨论解决。</w:t>
      </w:r>
    </w:p>
    <w:p>
      <w:pPr>
        <w:pStyle w:val="7"/>
        <w:numPr>
          <w:ilvl w:val="0"/>
          <w:numId w:val="4"/>
        </w:numPr>
        <w:tabs>
          <w:tab w:val="left" w:pos="1114"/>
        </w:tabs>
        <w:spacing w:before="212" w:after="0" w:line="364" w:lineRule="auto"/>
        <w:ind w:left="231" w:right="302" w:firstLine="640"/>
        <w:jc w:val="left"/>
        <w:rPr>
          <w:sz w:val="32"/>
        </w:rPr>
      </w:pPr>
      <w:r>
        <w:rPr>
          <w:spacing w:val="-5"/>
          <w:sz w:val="32"/>
        </w:rPr>
        <w:t>各学科每天的复查量不得少于当天评卷数的</w:t>
      </w:r>
      <w:r>
        <w:rPr>
          <w:rFonts w:ascii="Times New Roman" w:eastAsia="Times New Roman"/>
          <w:sz w:val="32"/>
        </w:rPr>
        <w:t>10%</w:t>
      </w:r>
      <w:r>
        <w:rPr>
          <w:spacing w:val="-15"/>
          <w:sz w:val="32"/>
        </w:rPr>
        <w:t>。若有与原评卷员不同意见的，由学科评卷组组长裁决。</w:t>
      </w:r>
    </w:p>
    <w:p>
      <w:pPr>
        <w:pStyle w:val="7"/>
        <w:numPr>
          <w:ilvl w:val="0"/>
          <w:numId w:val="4"/>
        </w:numPr>
        <w:tabs>
          <w:tab w:val="left" w:pos="1114"/>
        </w:tabs>
        <w:spacing w:before="0" w:after="0" w:line="409" w:lineRule="exact"/>
        <w:ind w:left="1113" w:right="0" w:hanging="242"/>
        <w:jc w:val="left"/>
        <w:rPr>
          <w:sz w:val="32"/>
        </w:rPr>
      </w:pPr>
      <w:r>
        <w:rPr>
          <w:sz w:val="32"/>
        </w:rPr>
        <w:t>积分复核人员对各题分数、全卷分数进行全面复核。</w:t>
      </w:r>
    </w:p>
    <w:p>
      <w:pPr>
        <w:pStyle w:val="7"/>
        <w:numPr>
          <w:ilvl w:val="0"/>
          <w:numId w:val="4"/>
        </w:numPr>
        <w:tabs>
          <w:tab w:val="left" w:pos="1114"/>
        </w:tabs>
        <w:spacing w:before="211" w:after="0" w:line="364" w:lineRule="auto"/>
        <w:ind w:left="231" w:right="302" w:firstLine="640"/>
        <w:jc w:val="left"/>
        <w:rPr>
          <w:sz w:val="32"/>
        </w:rPr>
      </w:pPr>
      <w:r>
        <w:rPr>
          <w:spacing w:val="-2"/>
          <w:w w:val="95"/>
          <w:sz w:val="32"/>
        </w:rPr>
        <w:t>分数订正由评卷领导小组指定专门人员负责。订正后，应</w:t>
      </w:r>
      <w:r>
        <w:rPr>
          <w:spacing w:val="-2"/>
          <w:sz w:val="32"/>
        </w:rPr>
        <w:t>加盖评卷点分数校对章。</w:t>
      </w:r>
    </w:p>
    <w:p>
      <w:pPr>
        <w:pStyle w:val="7"/>
        <w:numPr>
          <w:ilvl w:val="0"/>
          <w:numId w:val="4"/>
        </w:numPr>
        <w:tabs>
          <w:tab w:val="left" w:pos="1114"/>
        </w:tabs>
        <w:spacing w:before="0" w:after="0" w:line="364" w:lineRule="auto"/>
        <w:ind w:left="231" w:right="300" w:firstLine="640"/>
        <w:jc w:val="left"/>
        <w:rPr>
          <w:sz w:val="32"/>
        </w:rPr>
      </w:pPr>
      <w:r>
        <w:rPr>
          <w:spacing w:val="-5"/>
          <w:w w:val="95"/>
          <w:sz w:val="32"/>
        </w:rPr>
        <w:t>评卷员、评卷复查人员、积分复核员及分数订正人员均应</w:t>
      </w:r>
      <w:r>
        <w:rPr>
          <w:spacing w:val="-5"/>
          <w:sz w:val="32"/>
        </w:rPr>
        <w:t>按要求在规定的位置签字。</w:t>
      </w:r>
    </w:p>
    <w:p>
      <w:pPr>
        <w:pStyle w:val="7"/>
        <w:numPr>
          <w:ilvl w:val="0"/>
          <w:numId w:val="4"/>
        </w:numPr>
        <w:tabs>
          <w:tab w:val="left" w:pos="1278"/>
        </w:tabs>
        <w:spacing w:before="0" w:after="0" w:line="364" w:lineRule="auto"/>
        <w:ind w:left="231" w:right="302" w:firstLine="640"/>
        <w:jc w:val="both"/>
        <w:rPr>
          <w:sz w:val="32"/>
        </w:rPr>
      </w:pPr>
      <w:r>
        <w:rPr>
          <w:spacing w:val="4"/>
          <w:w w:val="95"/>
          <w:sz w:val="32"/>
        </w:rPr>
        <w:t>对有异常情况的答卷（</w:t>
      </w:r>
      <w:r>
        <w:rPr>
          <w:spacing w:val="3"/>
          <w:w w:val="95"/>
          <w:sz w:val="32"/>
        </w:rPr>
        <w:t>如字迹前后不一致、在密封线外</w:t>
      </w:r>
      <w:r>
        <w:rPr>
          <w:spacing w:val="-3"/>
          <w:w w:val="95"/>
          <w:sz w:val="32"/>
        </w:rPr>
        <w:t>写有考生姓名、考号或标记的考生答卷等</w:t>
      </w:r>
      <w:r>
        <w:rPr>
          <w:spacing w:val="-39"/>
          <w:w w:val="95"/>
          <w:sz w:val="32"/>
        </w:rPr>
        <w:t>）</w:t>
      </w:r>
      <w:r>
        <w:rPr>
          <w:spacing w:val="-6"/>
          <w:w w:val="95"/>
          <w:sz w:val="32"/>
        </w:rPr>
        <w:t>应先予评分，不作覆</w:t>
      </w:r>
      <w:r>
        <w:rPr>
          <w:spacing w:val="-15"/>
          <w:sz w:val="32"/>
        </w:rPr>
        <w:t>盖，同时填写《答卷异常情况登记表》，由学科评卷组裁定，报省级教育考试机构处理。</w:t>
      </w:r>
    </w:p>
    <w:p>
      <w:pPr>
        <w:pStyle w:val="3"/>
        <w:spacing w:line="364" w:lineRule="auto"/>
        <w:ind w:left="231" w:right="305" w:firstLine="640"/>
        <w:sectPr>
          <w:pgSz w:w="11900" w:h="16840"/>
          <w:pgMar w:top="1600" w:right="1220" w:bottom="2200" w:left="1300" w:header="0" w:footer="2015" w:gutter="0"/>
        </w:sectPr>
      </w:pPr>
      <w:r>
        <w:rPr>
          <w:spacing w:val="-12"/>
          <w:w w:val="95"/>
        </w:rPr>
        <w:t>三、选择题、非选择题全部由评卷人员在答卷上直接评阅的</w:t>
      </w:r>
      <w:r>
        <w:rPr>
          <w:spacing w:val="-12"/>
        </w:rPr>
        <w:t>要求，按</w:t>
      </w:r>
      <w:r>
        <w:rPr>
          <w:rFonts w:ascii="Times New Roman" w:hAnsi="Times New Roman" w:eastAsia="Times New Roman"/>
          <w:spacing w:val="-12"/>
        </w:rPr>
        <w:t>“</w:t>
      </w:r>
      <w:r>
        <w:rPr>
          <w:spacing w:val="-12"/>
        </w:rPr>
        <w:t>（二）非选择题评卷要求</w:t>
      </w:r>
      <w:r>
        <w:rPr>
          <w:rFonts w:ascii="Times New Roman" w:hAnsi="Times New Roman" w:eastAsia="Times New Roman"/>
          <w:spacing w:val="-12"/>
        </w:rPr>
        <w:t>”</w:t>
      </w:r>
      <w:r>
        <w:rPr>
          <w:spacing w:val="-12"/>
        </w:rPr>
        <w:t>执行。</w:t>
      </w:r>
      <w:bookmarkStart w:id="0" w:name="_GoBack"/>
      <w:bookmarkEnd w:id="0"/>
    </w:p>
    <w:p>
      <w:pPr>
        <w:tabs>
          <w:tab w:val="left" w:pos="5969"/>
        </w:tabs>
        <w:spacing w:before="48"/>
        <w:ind w:right="0"/>
        <w:jc w:val="left"/>
        <w:rPr>
          <w:sz w:val="28"/>
        </w:rPr>
      </w:pPr>
    </w:p>
    <w:sectPr>
      <w:footerReference r:id="rId7" w:type="default"/>
      <w:pgSz w:w="11900" w:h="16840"/>
      <w:pgMar w:top="1600" w:right="1220" w:bottom="2200" w:left="1300" w:header="0" w:footer="2015" w:gutter="0"/>
      <w:pgNumType w:start="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Microsoft JhengHei">
    <w:panose1 w:val="020B0604030504040204"/>
    <w:charset w:val="88"/>
    <w:family w:val="swiss"/>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_x0000_s2051" o:spid="_x0000_s2051" o:spt="202" type="#_x0000_t202" style="position:absolute;left:0pt;margin-left:268.6pt;margin-top:764.3pt;height:17.55pt;width:58.2pt;mso-position-horizontal-relative:page;mso-position-vertical-relative:page;z-index:-254116864;mso-width-relative:page;mso-height-relative:page;" filled="f" stroked="f" coordsize="21600,21600">
          <v:path/>
          <v:fill on="f" focussize="0,0"/>
          <v:stroke on="f" joinstyle="miter"/>
          <v:imagedata o:title=""/>
          <o:lock v:ext="edit"/>
          <v:textbox inset="0mm,0mm,0mm,0mm">
            <w:txbxContent>
              <w:p>
                <w:pPr>
                  <w:spacing w:before="0" w:line="349" w:lineRule="exact"/>
                  <w:ind w:left="20" w:right="0" w:firstLine="0"/>
                  <w:jc w:val="left"/>
                  <w:rPr>
                    <w:sz w:val="28"/>
                  </w:rPr>
                </w:pPr>
                <w:r>
                  <w:rPr>
                    <w:sz w:val="28"/>
                  </w:rPr>
                  <w:t>—</w:t>
                </w:r>
                <w:r>
                  <w:fldChar w:fldCharType="begin"/>
                </w:r>
                <w:r>
                  <w:rPr>
                    <w:rFonts w:ascii="Times New Roman" w:hAnsi="Times New Roman"/>
                    <w:sz w:val="28"/>
                  </w:rPr>
                  <w:instrText xml:space="preserve"> PAGE </w:instrText>
                </w:r>
                <w:r>
                  <w:fldChar w:fldCharType="separate"/>
                </w:r>
                <w:r>
                  <w:t>10</w:t>
                </w:r>
                <w:r>
                  <w:fldChar w:fldCharType="end"/>
                </w:r>
                <w:r>
                  <w:rPr>
                    <w:sz w:val="28"/>
                  </w:rPr>
                  <w:t>—</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_x0000_s2052" o:spid="_x0000_s2052" o:spt="202" type="#_x0000_t202" style="position:absolute;left:0pt;margin-left:268.6pt;margin-top:764.3pt;height:17.55pt;width:58.2pt;mso-position-horizontal-relative:page;mso-position-vertical-relative:page;z-index:-254115840;mso-width-relative:page;mso-height-relative:page;" filled="f" stroked="f" coordsize="21600,21600">
          <v:path/>
          <v:fill on="f" focussize="0,0"/>
          <v:stroke on="f" joinstyle="miter"/>
          <v:imagedata o:title=""/>
          <o:lock v:ext="edit"/>
          <v:textbox inset="0mm,0mm,0mm,0mm">
            <w:txbxContent>
              <w:p>
                <w:pPr>
                  <w:spacing w:before="0" w:line="349" w:lineRule="exact"/>
                  <w:ind w:left="20" w:right="0" w:firstLine="0"/>
                  <w:jc w:val="left"/>
                  <w:rPr>
                    <w:sz w:val="28"/>
                  </w:rPr>
                </w:pPr>
                <w:r>
                  <w:rPr>
                    <w:sz w:val="28"/>
                  </w:rPr>
                  <w:t>—</w:t>
                </w:r>
                <w:r>
                  <w:fldChar w:fldCharType="begin"/>
                </w:r>
                <w:r>
                  <w:rPr>
                    <w:rFonts w:ascii="Times New Roman" w:hAnsi="Times New Roman"/>
                    <w:sz w:val="28"/>
                  </w:rPr>
                  <w:instrText xml:space="preserve"> PAGE </w:instrText>
                </w:r>
                <w:r>
                  <w:fldChar w:fldCharType="separate"/>
                </w:r>
                <w:r>
                  <w:t>20</w:t>
                </w:r>
                <w:r>
                  <w:fldChar w:fldCharType="end"/>
                </w:r>
                <w:r>
                  <w:rPr>
                    <w:sz w:val="28"/>
                  </w:rPr>
                  <w:t>—</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_x0000_s2053" o:spid="_x0000_s2053" o:spt="202" type="#_x0000_t202" style="position:absolute;left:0pt;margin-left:268.6pt;margin-top:730.2pt;height:17.55pt;width:58.2pt;mso-position-horizontal-relative:page;mso-position-vertical-relative:page;z-index:-254114816;mso-width-relative:page;mso-height-relative:page;" filled="f" stroked="f" coordsize="21600,21600">
          <v:path/>
          <v:fill on="f" focussize="0,0"/>
          <v:stroke on="f" joinstyle="miter"/>
          <v:imagedata o:title=""/>
          <o:lock v:ext="edit"/>
          <v:textbox inset="0mm,0mm,0mm,0mm">
            <w:txbxContent>
              <w:p>
                <w:pPr>
                  <w:spacing w:before="0" w:line="349" w:lineRule="exact"/>
                  <w:ind w:left="20" w:right="0" w:firstLine="0"/>
                  <w:jc w:val="left"/>
                  <w:rPr>
                    <w:sz w:val="28"/>
                  </w:rPr>
                </w:pPr>
                <w:r>
                  <w:rPr>
                    <w:sz w:val="28"/>
                  </w:rPr>
                  <w:t>—</w:t>
                </w:r>
                <w:r>
                  <w:fldChar w:fldCharType="begin"/>
                </w:r>
                <w:r>
                  <w:rPr>
                    <w:rFonts w:ascii="Times New Roman" w:hAnsi="Times New Roman"/>
                    <w:sz w:val="28"/>
                  </w:rPr>
                  <w:instrText xml:space="preserve"> PAGE </w:instrText>
                </w:r>
                <w:r>
                  <w:fldChar w:fldCharType="separate"/>
                </w:r>
                <w:r>
                  <w:t>22</w:t>
                </w:r>
                <w:r>
                  <w:fldChar w:fldCharType="end"/>
                </w:r>
                <w:r>
                  <w:rPr>
                    <w:sz w:val="28"/>
                  </w:rPr>
                  <w:t>—</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_x0000_s2054" o:spid="_x0000_s2054" o:spt="202" type="#_x0000_t202" style="position:absolute;left:0pt;margin-left:268.6pt;margin-top:730.2pt;height:17.55pt;width:58.2pt;mso-position-horizontal-relative:page;mso-position-vertical-relative:page;z-index:-254113792;mso-width-relative:page;mso-height-relative:page;" filled="f" stroked="f" coordsize="21600,21600">
          <v:path/>
          <v:fill on="f" focussize="0,0"/>
          <v:stroke on="f" joinstyle="miter"/>
          <v:imagedata o:title=""/>
          <o:lock v:ext="edit"/>
          <v:textbox inset="0mm,0mm,0mm,0mm">
            <w:txbxContent>
              <w:p>
                <w:pPr>
                  <w:spacing w:before="0" w:line="349" w:lineRule="exact"/>
                  <w:ind w:left="20" w:right="0" w:firstLine="0"/>
                  <w:jc w:val="left"/>
                  <w:rPr>
                    <w:sz w:val="28"/>
                  </w:rPr>
                </w:pPr>
                <w:r>
                  <w:rPr>
                    <w:sz w:val="28"/>
                  </w:rPr>
                  <w:t>—</w:t>
                </w:r>
                <w:r>
                  <w:fldChar w:fldCharType="begin"/>
                </w:r>
                <w:r>
                  <w:rPr>
                    <w:rFonts w:ascii="Times New Roman" w:hAnsi="Times New Roman"/>
                    <w:sz w:val="28"/>
                  </w:rPr>
                  <w:instrText xml:space="preserve"> PAGE </w:instrText>
                </w:r>
                <w:r>
                  <w:fldChar w:fldCharType="separate"/>
                </w:r>
                <w:r>
                  <w:t>30</w:t>
                </w:r>
                <w:r>
                  <w:fldChar w:fldCharType="end"/>
                </w:r>
                <w:r>
                  <w:rPr>
                    <w:sz w:val="28"/>
                  </w:rPr>
                  <w:t>—</w:t>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pict>
        <v:shape id="_x0000_s2057" o:spid="_x0000_s2057" o:spt="202" type="#_x0000_t202" style="position:absolute;left:0pt;margin-left:268.6pt;margin-top:730.2pt;height:17.55pt;width:58.2pt;mso-position-horizontal-relative:page;mso-position-vertical-relative:page;z-index:-254110720;mso-width-relative:page;mso-height-relative:page;" filled="f" stroked="f" coordsize="21600,21600">
          <v:path/>
          <v:fill on="f" focussize="0,0"/>
          <v:stroke on="f" joinstyle="miter"/>
          <v:imagedata o:title=""/>
          <o:lock v:ext="edit"/>
          <v:textbox inset="0mm,0mm,0mm,0mm">
            <w:txbxContent>
              <w:p>
                <w:pPr>
                  <w:spacing w:before="0" w:line="349" w:lineRule="exact"/>
                  <w:ind w:left="20" w:right="0" w:firstLine="0"/>
                  <w:jc w:val="left"/>
                  <w:rPr>
                    <w:sz w:val="28"/>
                  </w:rPr>
                </w:pPr>
                <w:r>
                  <w:rPr>
                    <w:sz w:val="28"/>
                  </w:rPr>
                  <w:t>—</w:t>
                </w:r>
                <w:r>
                  <w:fldChar w:fldCharType="begin"/>
                </w:r>
                <w:r>
                  <w:rPr>
                    <w:rFonts w:ascii="Times New Roman" w:hAnsi="Times New Roman"/>
                    <w:sz w:val="28"/>
                  </w:rPr>
                  <w:instrText xml:space="preserve"> PAGE </w:instrText>
                </w:r>
                <w:r>
                  <w:fldChar w:fldCharType="separate"/>
                </w:r>
                <w:r>
                  <w:t>60</w:t>
                </w:r>
                <w:r>
                  <w:fldChar w:fldCharType="end"/>
                </w:r>
                <w:r>
                  <w:rPr>
                    <w:sz w:val="28"/>
                  </w:rPr>
                  <w:t>—</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5E306ED"/>
    <w:multiLevelType w:val="multilevel"/>
    <w:tmpl w:val="B5E306ED"/>
    <w:lvl w:ilvl="0" w:tentative="0">
      <w:start w:val="1"/>
      <w:numFmt w:val="decimal"/>
      <w:lvlText w:val="%1."/>
      <w:lvlJc w:val="left"/>
      <w:pPr>
        <w:ind w:left="231" w:hanging="245"/>
        <w:jc w:val="left"/>
      </w:pPr>
      <w:rPr>
        <w:rFonts w:hint="default" w:ascii="Times New Roman" w:hAnsi="Times New Roman" w:eastAsia="Times New Roman" w:cs="Times New Roman"/>
        <w:spacing w:val="1"/>
        <w:w w:val="99"/>
        <w:sz w:val="30"/>
        <w:szCs w:val="30"/>
        <w:lang w:val="zh-CN" w:eastAsia="zh-CN" w:bidi="zh-CN"/>
      </w:rPr>
    </w:lvl>
    <w:lvl w:ilvl="1" w:tentative="0">
      <w:start w:val="0"/>
      <w:numFmt w:val="bullet"/>
      <w:lvlText w:val="•"/>
      <w:lvlJc w:val="left"/>
      <w:pPr>
        <w:ind w:left="2160" w:hanging="245"/>
      </w:pPr>
      <w:rPr>
        <w:rFonts w:hint="default"/>
        <w:lang w:val="zh-CN" w:eastAsia="zh-CN" w:bidi="zh-CN"/>
      </w:rPr>
    </w:lvl>
    <w:lvl w:ilvl="2" w:tentative="0">
      <w:start w:val="0"/>
      <w:numFmt w:val="bullet"/>
      <w:lvlText w:val="•"/>
      <w:lvlJc w:val="left"/>
      <w:pPr>
        <w:ind w:left="2962" w:hanging="245"/>
      </w:pPr>
      <w:rPr>
        <w:rFonts w:hint="default"/>
        <w:lang w:val="zh-CN" w:eastAsia="zh-CN" w:bidi="zh-CN"/>
      </w:rPr>
    </w:lvl>
    <w:lvl w:ilvl="3" w:tentative="0">
      <w:start w:val="0"/>
      <w:numFmt w:val="bullet"/>
      <w:lvlText w:val="•"/>
      <w:lvlJc w:val="left"/>
      <w:pPr>
        <w:ind w:left="3764" w:hanging="245"/>
      </w:pPr>
      <w:rPr>
        <w:rFonts w:hint="default"/>
        <w:lang w:val="zh-CN" w:eastAsia="zh-CN" w:bidi="zh-CN"/>
      </w:rPr>
    </w:lvl>
    <w:lvl w:ilvl="4" w:tentative="0">
      <w:start w:val="0"/>
      <w:numFmt w:val="bullet"/>
      <w:lvlText w:val="•"/>
      <w:lvlJc w:val="left"/>
      <w:pPr>
        <w:ind w:left="4566" w:hanging="245"/>
      </w:pPr>
      <w:rPr>
        <w:rFonts w:hint="default"/>
        <w:lang w:val="zh-CN" w:eastAsia="zh-CN" w:bidi="zh-CN"/>
      </w:rPr>
    </w:lvl>
    <w:lvl w:ilvl="5" w:tentative="0">
      <w:start w:val="0"/>
      <w:numFmt w:val="bullet"/>
      <w:lvlText w:val="•"/>
      <w:lvlJc w:val="left"/>
      <w:pPr>
        <w:ind w:left="5368" w:hanging="245"/>
      </w:pPr>
      <w:rPr>
        <w:rFonts w:hint="default"/>
        <w:lang w:val="zh-CN" w:eastAsia="zh-CN" w:bidi="zh-CN"/>
      </w:rPr>
    </w:lvl>
    <w:lvl w:ilvl="6" w:tentative="0">
      <w:start w:val="0"/>
      <w:numFmt w:val="bullet"/>
      <w:lvlText w:val="•"/>
      <w:lvlJc w:val="left"/>
      <w:pPr>
        <w:ind w:left="6171" w:hanging="245"/>
      </w:pPr>
      <w:rPr>
        <w:rFonts w:hint="default"/>
        <w:lang w:val="zh-CN" w:eastAsia="zh-CN" w:bidi="zh-CN"/>
      </w:rPr>
    </w:lvl>
    <w:lvl w:ilvl="7" w:tentative="0">
      <w:start w:val="0"/>
      <w:numFmt w:val="bullet"/>
      <w:lvlText w:val="•"/>
      <w:lvlJc w:val="left"/>
      <w:pPr>
        <w:ind w:left="6973" w:hanging="245"/>
      </w:pPr>
      <w:rPr>
        <w:rFonts w:hint="default"/>
        <w:lang w:val="zh-CN" w:eastAsia="zh-CN" w:bidi="zh-CN"/>
      </w:rPr>
    </w:lvl>
    <w:lvl w:ilvl="8" w:tentative="0">
      <w:start w:val="0"/>
      <w:numFmt w:val="bullet"/>
      <w:lvlText w:val="•"/>
      <w:lvlJc w:val="left"/>
      <w:pPr>
        <w:ind w:left="7775" w:hanging="245"/>
      </w:pPr>
      <w:rPr>
        <w:rFonts w:hint="default"/>
        <w:lang w:val="zh-CN" w:eastAsia="zh-CN" w:bidi="zh-CN"/>
      </w:rPr>
    </w:lvl>
  </w:abstractNum>
  <w:abstractNum w:abstractNumId="1">
    <w:nsid w:val="BF205925"/>
    <w:multiLevelType w:val="multilevel"/>
    <w:tmpl w:val="BF205925"/>
    <w:lvl w:ilvl="0" w:tentative="0">
      <w:start w:val="1"/>
      <w:numFmt w:val="decimal"/>
      <w:lvlText w:val="（%1）"/>
      <w:lvlJc w:val="left"/>
      <w:pPr>
        <w:ind w:left="1672" w:hanging="801"/>
        <w:jc w:val="left"/>
      </w:pPr>
      <w:rPr>
        <w:rFonts w:hint="default" w:ascii="宋体" w:hAnsi="宋体" w:eastAsia="宋体" w:cs="宋体"/>
        <w:spacing w:val="-27"/>
        <w:w w:val="99"/>
        <w:sz w:val="30"/>
        <w:szCs w:val="30"/>
        <w:lang w:val="zh-CN" w:eastAsia="zh-CN" w:bidi="zh-CN"/>
      </w:rPr>
    </w:lvl>
    <w:lvl w:ilvl="1" w:tentative="0">
      <w:start w:val="0"/>
      <w:numFmt w:val="bullet"/>
      <w:lvlText w:val="•"/>
      <w:lvlJc w:val="left"/>
      <w:pPr>
        <w:ind w:left="2450" w:hanging="801"/>
      </w:pPr>
      <w:rPr>
        <w:rFonts w:hint="default"/>
        <w:lang w:val="zh-CN" w:eastAsia="zh-CN" w:bidi="zh-CN"/>
      </w:rPr>
    </w:lvl>
    <w:lvl w:ilvl="2" w:tentative="0">
      <w:start w:val="0"/>
      <w:numFmt w:val="bullet"/>
      <w:lvlText w:val="•"/>
      <w:lvlJc w:val="left"/>
      <w:pPr>
        <w:ind w:left="3220" w:hanging="801"/>
      </w:pPr>
      <w:rPr>
        <w:rFonts w:hint="default"/>
        <w:lang w:val="zh-CN" w:eastAsia="zh-CN" w:bidi="zh-CN"/>
      </w:rPr>
    </w:lvl>
    <w:lvl w:ilvl="3" w:tentative="0">
      <w:start w:val="0"/>
      <w:numFmt w:val="bullet"/>
      <w:lvlText w:val="•"/>
      <w:lvlJc w:val="left"/>
      <w:pPr>
        <w:ind w:left="3990" w:hanging="801"/>
      </w:pPr>
      <w:rPr>
        <w:rFonts w:hint="default"/>
        <w:lang w:val="zh-CN" w:eastAsia="zh-CN" w:bidi="zh-CN"/>
      </w:rPr>
    </w:lvl>
    <w:lvl w:ilvl="4" w:tentative="0">
      <w:start w:val="0"/>
      <w:numFmt w:val="bullet"/>
      <w:lvlText w:val="•"/>
      <w:lvlJc w:val="left"/>
      <w:pPr>
        <w:ind w:left="4760" w:hanging="801"/>
      </w:pPr>
      <w:rPr>
        <w:rFonts w:hint="default"/>
        <w:lang w:val="zh-CN" w:eastAsia="zh-CN" w:bidi="zh-CN"/>
      </w:rPr>
    </w:lvl>
    <w:lvl w:ilvl="5" w:tentative="0">
      <w:start w:val="0"/>
      <w:numFmt w:val="bullet"/>
      <w:lvlText w:val="•"/>
      <w:lvlJc w:val="left"/>
      <w:pPr>
        <w:ind w:left="5530" w:hanging="801"/>
      </w:pPr>
      <w:rPr>
        <w:rFonts w:hint="default"/>
        <w:lang w:val="zh-CN" w:eastAsia="zh-CN" w:bidi="zh-CN"/>
      </w:rPr>
    </w:lvl>
    <w:lvl w:ilvl="6" w:tentative="0">
      <w:start w:val="0"/>
      <w:numFmt w:val="bullet"/>
      <w:lvlText w:val="•"/>
      <w:lvlJc w:val="left"/>
      <w:pPr>
        <w:ind w:left="6300" w:hanging="801"/>
      </w:pPr>
      <w:rPr>
        <w:rFonts w:hint="default"/>
        <w:lang w:val="zh-CN" w:eastAsia="zh-CN" w:bidi="zh-CN"/>
      </w:rPr>
    </w:lvl>
    <w:lvl w:ilvl="7" w:tentative="0">
      <w:start w:val="0"/>
      <w:numFmt w:val="bullet"/>
      <w:lvlText w:val="•"/>
      <w:lvlJc w:val="left"/>
      <w:pPr>
        <w:ind w:left="7070" w:hanging="801"/>
      </w:pPr>
      <w:rPr>
        <w:rFonts w:hint="default"/>
        <w:lang w:val="zh-CN" w:eastAsia="zh-CN" w:bidi="zh-CN"/>
      </w:rPr>
    </w:lvl>
    <w:lvl w:ilvl="8" w:tentative="0">
      <w:start w:val="0"/>
      <w:numFmt w:val="bullet"/>
      <w:lvlText w:val="•"/>
      <w:lvlJc w:val="left"/>
      <w:pPr>
        <w:ind w:left="7840" w:hanging="801"/>
      </w:pPr>
      <w:rPr>
        <w:rFonts w:hint="default"/>
        <w:lang w:val="zh-CN" w:eastAsia="zh-CN" w:bidi="zh-CN"/>
      </w:rPr>
    </w:lvl>
  </w:abstractNum>
  <w:abstractNum w:abstractNumId="2">
    <w:nsid w:val="CF092B84"/>
    <w:multiLevelType w:val="multilevel"/>
    <w:tmpl w:val="CF092B84"/>
    <w:lvl w:ilvl="0" w:tentative="0">
      <w:start w:val="1"/>
      <w:numFmt w:val="decimal"/>
      <w:lvlText w:val="%1."/>
      <w:lvlJc w:val="left"/>
      <w:pPr>
        <w:ind w:left="231" w:hanging="242"/>
        <w:jc w:val="left"/>
      </w:pPr>
      <w:rPr>
        <w:rFonts w:hint="default" w:ascii="Times New Roman" w:hAnsi="Times New Roman" w:eastAsia="Times New Roman" w:cs="Times New Roman"/>
        <w:spacing w:val="-1"/>
        <w:w w:val="99"/>
        <w:sz w:val="30"/>
        <w:szCs w:val="30"/>
        <w:lang w:val="zh-CN" w:eastAsia="zh-CN" w:bidi="zh-CN"/>
      </w:rPr>
    </w:lvl>
    <w:lvl w:ilvl="1" w:tentative="0">
      <w:start w:val="0"/>
      <w:numFmt w:val="bullet"/>
      <w:lvlText w:val="•"/>
      <w:lvlJc w:val="left"/>
      <w:pPr>
        <w:ind w:left="1154" w:hanging="242"/>
      </w:pPr>
      <w:rPr>
        <w:rFonts w:hint="default"/>
        <w:lang w:val="zh-CN" w:eastAsia="zh-CN" w:bidi="zh-CN"/>
      </w:rPr>
    </w:lvl>
    <w:lvl w:ilvl="2" w:tentative="0">
      <w:start w:val="0"/>
      <w:numFmt w:val="bullet"/>
      <w:lvlText w:val="•"/>
      <w:lvlJc w:val="left"/>
      <w:pPr>
        <w:ind w:left="2068" w:hanging="242"/>
      </w:pPr>
      <w:rPr>
        <w:rFonts w:hint="default"/>
        <w:lang w:val="zh-CN" w:eastAsia="zh-CN" w:bidi="zh-CN"/>
      </w:rPr>
    </w:lvl>
    <w:lvl w:ilvl="3" w:tentative="0">
      <w:start w:val="0"/>
      <w:numFmt w:val="bullet"/>
      <w:lvlText w:val="•"/>
      <w:lvlJc w:val="left"/>
      <w:pPr>
        <w:ind w:left="2982" w:hanging="242"/>
      </w:pPr>
      <w:rPr>
        <w:rFonts w:hint="default"/>
        <w:lang w:val="zh-CN" w:eastAsia="zh-CN" w:bidi="zh-CN"/>
      </w:rPr>
    </w:lvl>
    <w:lvl w:ilvl="4" w:tentative="0">
      <w:start w:val="0"/>
      <w:numFmt w:val="bullet"/>
      <w:lvlText w:val="•"/>
      <w:lvlJc w:val="left"/>
      <w:pPr>
        <w:ind w:left="3896" w:hanging="242"/>
      </w:pPr>
      <w:rPr>
        <w:rFonts w:hint="default"/>
        <w:lang w:val="zh-CN" w:eastAsia="zh-CN" w:bidi="zh-CN"/>
      </w:rPr>
    </w:lvl>
    <w:lvl w:ilvl="5" w:tentative="0">
      <w:start w:val="0"/>
      <w:numFmt w:val="bullet"/>
      <w:lvlText w:val="•"/>
      <w:lvlJc w:val="left"/>
      <w:pPr>
        <w:ind w:left="4810" w:hanging="242"/>
      </w:pPr>
      <w:rPr>
        <w:rFonts w:hint="default"/>
        <w:lang w:val="zh-CN" w:eastAsia="zh-CN" w:bidi="zh-CN"/>
      </w:rPr>
    </w:lvl>
    <w:lvl w:ilvl="6" w:tentative="0">
      <w:start w:val="0"/>
      <w:numFmt w:val="bullet"/>
      <w:lvlText w:val="•"/>
      <w:lvlJc w:val="left"/>
      <w:pPr>
        <w:ind w:left="5724" w:hanging="242"/>
      </w:pPr>
      <w:rPr>
        <w:rFonts w:hint="default"/>
        <w:lang w:val="zh-CN" w:eastAsia="zh-CN" w:bidi="zh-CN"/>
      </w:rPr>
    </w:lvl>
    <w:lvl w:ilvl="7" w:tentative="0">
      <w:start w:val="0"/>
      <w:numFmt w:val="bullet"/>
      <w:lvlText w:val="•"/>
      <w:lvlJc w:val="left"/>
      <w:pPr>
        <w:ind w:left="6638" w:hanging="242"/>
      </w:pPr>
      <w:rPr>
        <w:rFonts w:hint="default"/>
        <w:lang w:val="zh-CN" w:eastAsia="zh-CN" w:bidi="zh-CN"/>
      </w:rPr>
    </w:lvl>
    <w:lvl w:ilvl="8" w:tentative="0">
      <w:start w:val="0"/>
      <w:numFmt w:val="bullet"/>
      <w:lvlText w:val="•"/>
      <w:lvlJc w:val="left"/>
      <w:pPr>
        <w:ind w:left="7552" w:hanging="242"/>
      </w:pPr>
      <w:rPr>
        <w:rFonts w:hint="default"/>
        <w:lang w:val="zh-CN" w:eastAsia="zh-CN" w:bidi="zh-CN"/>
      </w:rPr>
    </w:lvl>
  </w:abstractNum>
  <w:abstractNum w:abstractNumId="3">
    <w:nsid w:val="59ADCABA"/>
    <w:multiLevelType w:val="multilevel"/>
    <w:tmpl w:val="59ADCABA"/>
    <w:lvl w:ilvl="0" w:tentative="0">
      <w:start w:val="1"/>
      <w:numFmt w:val="decimal"/>
      <w:lvlText w:val="%1."/>
      <w:lvlJc w:val="left"/>
      <w:pPr>
        <w:ind w:left="231" w:hanging="242"/>
        <w:jc w:val="left"/>
      </w:pPr>
      <w:rPr>
        <w:rFonts w:hint="default" w:ascii="Times New Roman" w:hAnsi="Times New Roman" w:eastAsia="Times New Roman" w:cs="Times New Roman"/>
        <w:spacing w:val="-1"/>
        <w:w w:val="99"/>
        <w:sz w:val="30"/>
        <w:szCs w:val="30"/>
        <w:lang w:val="zh-CN" w:eastAsia="zh-CN" w:bidi="zh-CN"/>
      </w:rPr>
    </w:lvl>
    <w:lvl w:ilvl="1" w:tentative="0">
      <w:start w:val="0"/>
      <w:numFmt w:val="bullet"/>
      <w:lvlText w:val="•"/>
      <w:lvlJc w:val="left"/>
      <w:pPr>
        <w:ind w:left="1154" w:hanging="242"/>
      </w:pPr>
      <w:rPr>
        <w:rFonts w:hint="default"/>
        <w:lang w:val="zh-CN" w:eastAsia="zh-CN" w:bidi="zh-CN"/>
      </w:rPr>
    </w:lvl>
    <w:lvl w:ilvl="2" w:tentative="0">
      <w:start w:val="0"/>
      <w:numFmt w:val="bullet"/>
      <w:lvlText w:val="•"/>
      <w:lvlJc w:val="left"/>
      <w:pPr>
        <w:ind w:left="2068" w:hanging="242"/>
      </w:pPr>
      <w:rPr>
        <w:rFonts w:hint="default"/>
        <w:lang w:val="zh-CN" w:eastAsia="zh-CN" w:bidi="zh-CN"/>
      </w:rPr>
    </w:lvl>
    <w:lvl w:ilvl="3" w:tentative="0">
      <w:start w:val="0"/>
      <w:numFmt w:val="bullet"/>
      <w:lvlText w:val="•"/>
      <w:lvlJc w:val="left"/>
      <w:pPr>
        <w:ind w:left="2982" w:hanging="242"/>
      </w:pPr>
      <w:rPr>
        <w:rFonts w:hint="default"/>
        <w:lang w:val="zh-CN" w:eastAsia="zh-CN" w:bidi="zh-CN"/>
      </w:rPr>
    </w:lvl>
    <w:lvl w:ilvl="4" w:tentative="0">
      <w:start w:val="0"/>
      <w:numFmt w:val="bullet"/>
      <w:lvlText w:val="•"/>
      <w:lvlJc w:val="left"/>
      <w:pPr>
        <w:ind w:left="3896" w:hanging="242"/>
      </w:pPr>
      <w:rPr>
        <w:rFonts w:hint="default"/>
        <w:lang w:val="zh-CN" w:eastAsia="zh-CN" w:bidi="zh-CN"/>
      </w:rPr>
    </w:lvl>
    <w:lvl w:ilvl="5" w:tentative="0">
      <w:start w:val="0"/>
      <w:numFmt w:val="bullet"/>
      <w:lvlText w:val="•"/>
      <w:lvlJc w:val="left"/>
      <w:pPr>
        <w:ind w:left="4810" w:hanging="242"/>
      </w:pPr>
      <w:rPr>
        <w:rFonts w:hint="default"/>
        <w:lang w:val="zh-CN" w:eastAsia="zh-CN" w:bidi="zh-CN"/>
      </w:rPr>
    </w:lvl>
    <w:lvl w:ilvl="6" w:tentative="0">
      <w:start w:val="0"/>
      <w:numFmt w:val="bullet"/>
      <w:lvlText w:val="•"/>
      <w:lvlJc w:val="left"/>
      <w:pPr>
        <w:ind w:left="5724" w:hanging="242"/>
      </w:pPr>
      <w:rPr>
        <w:rFonts w:hint="default"/>
        <w:lang w:val="zh-CN" w:eastAsia="zh-CN" w:bidi="zh-CN"/>
      </w:rPr>
    </w:lvl>
    <w:lvl w:ilvl="7" w:tentative="0">
      <w:start w:val="0"/>
      <w:numFmt w:val="bullet"/>
      <w:lvlText w:val="•"/>
      <w:lvlJc w:val="left"/>
      <w:pPr>
        <w:ind w:left="6638" w:hanging="242"/>
      </w:pPr>
      <w:rPr>
        <w:rFonts w:hint="default"/>
        <w:lang w:val="zh-CN" w:eastAsia="zh-CN" w:bidi="zh-CN"/>
      </w:rPr>
    </w:lvl>
    <w:lvl w:ilvl="8" w:tentative="0">
      <w:start w:val="0"/>
      <w:numFmt w:val="bullet"/>
      <w:lvlText w:val="•"/>
      <w:lvlJc w:val="left"/>
      <w:pPr>
        <w:ind w:left="7552" w:hanging="242"/>
      </w:pPr>
      <w:rPr>
        <w:rFonts w:hint="default"/>
        <w:lang w:val="zh-CN" w:eastAsia="zh-CN" w:bidi="zh-CN"/>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shapeLayoutLikeWW8/>
    <w:useFELayout/>
    <w:compatSetting w:name="compatibilityMode" w:uri="http://schemas.microsoft.com/office/word" w:val="12"/>
  </w:compat>
  <w:rsids>
    <w:rsidRoot w:val="00000000"/>
    <w:rsid w:val="44D0487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left="871" w:right="945"/>
      <w:jc w:val="center"/>
      <w:outlineLvl w:val="1"/>
    </w:pPr>
    <w:rPr>
      <w:rFonts w:ascii="微软雅黑" w:hAnsi="微软雅黑" w:eastAsia="微软雅黑" w:cs="微软雅黑"/>
      <w:b/>
      <w:bCs/>
      <w:sz w:val="44"/>
      <w:szCs w:val="44"/>
      <w:lang w:val="zh-CN" w:eastAsia="zh-CN" w:bidi="zh-CN"/>
    </w:rPr>
  </w:style>
  <w:style w:type="character" w:default="1" w:styleId="5">
    <w:name w:val="Default Paragraph Font"/>
    <w:semiHidden/>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宋体" w:hAnsi="宋体" w:eastAsia="宋体" w:cs="宋体"/>
      <w:sz w:val="32"/>
      <w:szCs w:val="32"/>
      <w:lang w:val="zh-CN" w:eastAsia="zh-CN" w:bidi="zh-CN"/>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ind w:left="231" w:firstLine="640"/>
    </w:pPr>
    <w:rPr>
      <w:rFonts w:ascii="宋体" w:hAnsi="宋体" w:eastAsia="宋体" w:cs="宋体"/>
      <w:lang w:val="zh-CN" w:eastAsia="zh-CN" w:bidi="zh-CN"/>
    </w:rPr>
  </w:style>
  <w:style w:type="paragraph" w:customStyle="1" w:styleId="8">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1"/>
    <customShpInfo spid="_x0000_s2052"/>
    <customShpInfo spid="_x0000_s2053"/>
    <customShpInfo spid="_x0000_s2054"/>
    <customShpInfo spid="_x0000_s205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2021-02-28T04:42:00Z</dcterms:created>
  <dc:creator>zhuh</dc:creator>
  <cp:lastModifiedBy>四川自考网</cp:lastModifiedBy>
  <dcterms:modified xsi:type="dcterms:W3CDTF">2021-02-28T04:49:59Z</dcterms:modified>
  <dc:titl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2020-10-09T00:00:00Z</vt:filetime>
  </property>
  <property fmtid="{D5CDD505-2E9C-101B-9397-08002B2CF9AE}" pid="3" name="Creator">
    <vt:lpwstr>PDFCreator Version 1.2.3</vt:lpwstr>
  </property>
  <property fmtid="{D5CDD505-2E9C-101B-9397-08002B2CF9AE}" pid="4" name="LastSaved">
    <vt:filetime>2021-02-28T00:00:00Z</vt:filetime>
  </property>
  <property fmtid="{D5CDD505-2E9C-101B-9397-08002B2CF9AE}" pid="5" name="KSOProductBuildVer">
    <vt:lpwstr>2052-11.1.0.10314</vt:lpwstr>
  </property>
</Properties>
</file>