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ind w:left="1430" w:right="0" w:firstLine="0"/>
        <w:jc w:val="left"/>
        <w:rPr>
          <w:sz w:val="37"/>
        </w:rPr>
      </w:pPr>
      <w:r>
        <w:rPr>
          <w:color w:val="1D2121"/>
          <w:w w:val="105"/>
          <w:sz w:val="37"/>
        </w:rPr>
        <w:t>四川省高</w:t>
      </w:r>
      <w:r>
        <w:rPr>
          <w:color w:val="484B4B"/>
          <w:w w:val="105"/>
          <w:sz w:val="37"/>
        </w:rPr>
        <w:t>等</w:t>
      </w:r>
      <w:r>
        <w:rPr>
          <w:color w:val="1D2121"/>
          <w:w w:val="105"/>
          <w:sz w:val="37"/>
        </w:rPr>
        <w:t>教育自</w:t>
      </w:r>
      <w:r>
        <w:rPr>
          <w:color w:val="484B4B"/>
          <w:w w:val="105"/>
          <w:sz w:val="37"/>
        </w:rPr>
        <w:t>学考</w:t>
      </w:r>
      <w:r>
        <w:rPr>
          <w:color w:val="1D2121"/>
          <w:w w:val="105"/>
          <w:sz w:val="37"/>
        </w:rPr>
        <w:t>试（省考课程）考场规则</w:t>
      </w:r>
    </w:p>
    <w:p>
      <w:pPr>
        <w:pStyle w:val="2"/>
        <w:spacing w:before="11"/>
        <w:rPr>
          <w:sz w:val="35"/>
        </w:rPr>
      </w:pPr>
    </w:p>
    <w:p>
      <w:pPr>
        <w:numPr>
          <w:ilvl w:val="0"/>
          <w:numId w:val="1"/>
        </w:numPr>
        <w:spacing w:before="0"/>
        <w:ind w:left="1430" w:right="0" w:firstLine="588" w:firstLineChars="200"/>
        <w:jc w:val="left"/>
        <w:rPr>
          <w:color w:val="1D2121"/>
          <w:w w:val="105"/>
          <w:sz w:val="28"/>
          <w:szCs w:val="28"/>
        </w:rPr>
      </w:pPr>
      <w:r>
        <w:rPr>
          <w:rFonts w:hint="eastAsia"/>
          <w:color w:val="1D2121"/>
          <w:w w:val="105"/>
          <w:sz w:val="28"/>
          <w:szCs w:val="28"/>
          <w:lang w:eastAsia="zh-CN"/>
        </w:rPr>
        <w:t>考生</w:t>
      </w:r>
      <w:r>
        <w:rPr>
          <w:color w:val="1D2121"/>
          <w:w w:val="105"/>
          <w:sz w:val="28"/>
          <w:szCs w:val="28"/>
        </w:rPr>
        <w:t>应诚信考试</w:t>
      </w:r>
      <w:r>
        <w:rPr>
          <w:color w:val="1D2121"/>
          <w:w w:val="105"/>
          <w:sz w:val="28"/>
          <w:szCs w:val="28"/>
        </w:rPr>
        <w:tab/>
      </w:r>
      <w:r>
        <w:rPr>
          <w:color w:val="1D2121"/>
          <w:w w:val="105"/>
          <w:sz w:val="28"/>
          <w:szCs w:val="28"/>
        </w:rPr>
        <w:t>，遵规守纪。自觉服从监考员等考试工作人员管理，不得以任何理由妨碍监考员等考试工作人员履行职责，不得扰乱考场及其他考试工作地点的秩序。</w:t>
      </w:r>
    </w:p>
    <w:p>
      <w:pPr>
        <w:numPr>
          <w:ilvl w:val="0"/>
          <w:numId w:val="1"/>
        </w:numPr>
        <w:spacing w:before="0"/>
        <w:ind w:left="1430" w:right="0" w:firstLine="588" w:firstLineChars="200"/>
        <w:jc w:val="left"/>
        <w:rPr>
          <w:color w:val="1D2121"/>
          <w:w w:val="105"/>
          <w:sz w:val="28"/>
          <w:szCs w:val="28"/>
        </w:rPr>
      </w:pPr>
      <w:r>
        <w:rPr>
          <w:color w:val="1D2121"/>
          <w:w w:val="105"/>
          <w:sz w:val="28"/>
          <w:szCs w:val="28"/>
        </w:rPr>
        <w:t>考生凭准考证、有效居民身份证参加考试。</w:t>
      </w:r>
    </w:p>
    <w:p>
      <w:pPr>
        <w:numPr>
          <w:ilvl w:val="0"/>
          <w:numId w:val="1"/>
        </w:numPr>
        <w:spacing w:before="0"/>
        <w:ind w:left="1430" w:right="0" w:firstLine="588" w:firstLineChars="200"/>
        <w:jc w:val="left"/>
        <w:rPr>
          <w:color w:val="1D2121"/>
          <w:w w:val="105"/>
          <w:sz w:val="28"/>
          <w:szCs w:val="28"/>
        </w:rPr>
      </w:pPr>
      <w:r>
        <w:rPr>
          <w:color w:val="1D2121"/>
          <w:w w:val="105"/>
          <w:sz w:val="28"/>
          <w:szCs w:val="28"/>
        </w:rPr>
        <w:t>考生应主动接受监考员按规定进行的身份验证和对随身物品等进行的必要检查。严禁携带手机等通信工具和具有照相摄像功能的电子设备等（含上述功能的电子手表）进入考场。</w:t>
      </w:r>
    </w:p>
    <w:p>
      <w:pPr>
        <w:numPr>
          <w:ilvl w:val="0"/>
          <w:numId w:val="1"/>
        </w:numPr>
        <w:spacing w:before="0"/>
        <w:ind w:left="1430" w:right="0" w:firstLine="588" w:firstLineChars="200"/>
        <w:jc w:val="left"/>
        <w:rPr>
          <w:color w:val="1D2121"/>
          <w:w w:val="105"/>
          <w:sz w:val="28"/>
          <w:szCs w:val="28"/>
        </w:rPr>
      </w:pPr>
      <w:r>
        <w:rPr>
          <w:color w:val="1D2121"/>
          <w:w w:val="105"/>
          <w:sz w:val="28"/>
          <w:szCs w:val="28"/>
        </w:rPr>
        <w:t>入场后，对号入座，将有关证件放在桌上以便核验。领到答题卡和试卷后，应在指定位置和规定时间内准确、清楚地填涂姓名、准考证号、座位号等。凡涌填、错填或书写字迹不清的答卷，影响评卷结果的，责任由考生自负。遇试卷、答题卡分发错误及试题字迹不清、重印、涌印或缺页等问题，应举手询问，在开考前报告监考员；开考后，再行报告、更换的，延误的考试时间不予延</w:t>
      </w:r>
    </w:p>
    <w:p>
      <w:pPr>
        <w:numPr>
          <w:ilvl w:val="0"/>
          <w:numId w:val="1"/>
        </w:numPr>
        <w:spacing w:before="0"/>
        <w:ind w:left="1430" w:right="0" w:firstLine="588" w:firstLineChars="200"/>
        <w:jc w:val="left"/>
        <w:rPr>
          <w:color w:val="1D2121"/>
          <w:w w:val="105"/>
          <w:sz w:val="28"/>
          <w:szCs w:val="28"/>
        </w:rPr>
      </w:pPr>
      <w:r>
        <w:rPr>
          <w:color w:val="1D2121"/>
          <w:w w:val="105"/>
          <w:sz w:val="28"/>
          <w:szCs w:val="28"/>
        </w:rPr>
        <w:t>统一开考指令发出后方可开始答题。</w:t>
      </w:r>
    </w:p>
    <w:p>
      <w:pPr>
        <w:numPr>
          <w:ilvl w:val="0"/>
          <w:numId w:val="1"/>
        </w:numPr>
        <w:spacing w:before="0"/>
        <w:ind w:left="1430" w:right="0" w:firstLine="588" w:firstLineChars="200"/>
        <w:jc w:val="left"/>
        <w:rPr>
          <w:color w:val="1D2121"/>
          <w:w w:val="105"/>
          <w:sz w:val="28"/>
          <w:szCs w:val="28"/>
        </w:rPr>
      </w:pPr>
      <w:r>
        <w:rPr>
          <w:color w:val="1D2121"/>
          <w:w w:val="105"/>
          <w:sz w:val="28"/>
          <w:szCs w:val="28"/>
        </w:rPr>
        <w:t>开考15分钟后，不得进入考点参加当次科目考试。</w:t>
      </w:r>
    </w:p>
    <w:p>
      <w:pPr>
        <w:numPr>
          <w:ilvl w:val="0"/>
          <w:numId w:val="1"/>
        </w:numPr>
        <w:spacing w:before="0"/>
        <w:ind w:left="1430" w:right="0" w:firstLine="588" w:firstLineChars="200"/>
        <w:jc w:val="left"/>
        <w:rPr>
          <w:color w:val="1D2121"/>
          <w:w w:val="105"/>
          <w:sz w:val="28"/>
          <w:szCs w:val="28"/>
        </w:rPr>
      </w:pPr>
      <w:r>
        <w:rPr>
          <w:color w:val="1D2121"/>
          <w:w w:val="105"/>
          <w:sz w:val="28"/>
          <w:szCs w:val="28"/>
        </w:rPr>
        <w:t>在规定的答题区域内按题号顺序答题，写在草稿纸上或非题号对应的答题区域的答案一律无效。不得用规定以外的笔和纸答题，不得在答卷上做任何标记</w:t>
      </w:r>
      <w:r>
        <w:rPr>
          <w:rFonts w:hint="eastAsia"/>
          <w:color w:val="1D2121"/>
          <w:w w:val="105"/>
          <w:sz w:val="28"/>
          <w:szCs w:val="28"/>
          <w:lang w:eastAsia="zh-CN"/>
        </w:rPr>
        <w:t>。</w:t>
      </w:r>
    </w:p>
    <w:p>
      <w:pPr>
        <w:numPr>
          <w:ilvl w:val="0"/>
          <w:numId w:val="1"/>
        </w:numPr>
        <w:spacing w:before="0"/>
        <w:ind w:left="1430" w:right="0" w:firstLine="588" w:firstLineChars="200"/>
        <w:jc w:val="left"/>
        <w:rPr>
          <w:color w:val="1D2121"/>
          <w:w w:val="105"/>
          <w:sz w:val="28"/>
          <w:szCs w:val="28"/>
        </w:rPr>
      </w:pPr>
      <w:r>
        <w:rPr>
          <w:color w:val="1D2121"/>
          <w:w w:val="105"/>
          <w:sz w:val="28"/>
          <w:szCs w:val="28"/>
        </w:rPr>
        <w:t>在考场内须保持安静，不得吸烟，不得喧哗，不得交头接耳、左顾右盼、打手势、做暗号，不得夹带、旁窥、抄袭或有意让他人抄袭，不得传抄答案或交换试卷、答卷、草稿纸，不得传递文具、物品等，不得将试卷、答卷或草稿纸带出考场。如身体出现异常情况，应立即报告考试工作人员和监考员。</w:t>
      </w:r>
    </w:p>
    <w:p>
      <w:pPr>
        <w:numPr>
          <w:ilvl w:val="0"/>
          <w:numId w:val="1"/>
        </w:numPr>
        <w:spacing w:before="0"/>
        <w:ind w:left="1430" w:right="0" w:firstLine="588" w:firstLineChars="200"/>
        <w:jc w:val="left"/>
        <w:rPr>
          <w:color w:val="1D2121"/>
          <w:w w:val="105"/>
          <w:sz w:val="28"/>
          <w:szCs w:val="28"/>
        </w:rPr>
      </w:pPr>
      <w:r>
        <w:rPr>
          <w:color w:val="1D2121"/>
          <w:w w:val="105"/>
          <w:sz w:val="28"/>
          <w:szCs w:val="28"/>
        </w:rPr>
        <w:t>不得早于当科考试结束前30分钟交卷出场。交卷出场后不得再进场续考，也不得在考场附近逗留或交谈。</w:t>
      </w:r>
    </w:p>
    <w:p>
      <w:pPr>
        <w:numPr>
          <w:ilvl w:val="0"/>
          <w:numId w:val="1"/>
        </w:numPr>
        <w:spacing w:before="0"/>
        <w:ind w:left="1430" w:right="0" w:firstLine="588" w:firstLineChars="200"/>
        <w:jc w:val="left"/>
        <w:rPr>
          <w:color w:val="1D2121"/>
          <w:w w:val="105"/>
          <w:sz w:val="28"/>
          <w:szCs w:val="28"/>
        </w:rPr>
      </w:pPr>
      <w:r>
        <w:rPr>
          <w:color w:val="1D2121"/>
          <w:w w:val="105"/>
          <w:sz w:val="28"/>
          <w:szCs w:val="28"/>
        </w:rPr>
        <w:t>考试时间结束，考生应立即停笔，在监考员依序收齐答</w:t>
      </w:r>
    </w:p>
    <w:p>
      <w:pPr>
        <w:spacing w:before="0"/>
        <w:ind w:left="1430" w:right="0" w:firstLine="0"/>
        <w:jc w:val="left"/>
        <w:rPr>
          <w:color w:val="1D2121"/>
          <w:w w:val="105"/>
          <w:sz w:val="28"/>
          <w:szCs w:val="28"/>
        </w:rPr>
      </w:pPr>
      <w:r>
        <w:rPr>
          <w:color w:val="1D2121"/>
          <w:w w:val="105"/>
          <w:sz w:val="28"/>
          <w:szCs w:val="28"/>
        </w:rPr>
        <w:t>卷、试卷、草稿纸后，根据监考员指令依次退出考场。</w:t>
      </w:r>
    </w:p>
    <w:p>
      <w:pPr>
        <w:spacing w:before="0"/>
        <w:ind w:left="1396" w:leftChars="665" w:right="0" w:firstLine="588" w:firstLineChars="200"/>
        <w:jc w:val="left"/>
        <w:rPr>
          <w:rFonts w:hint="eastAsia" w:eastAsiaTheme="minorEastAsia"/>
          <w:color w:val="1D2121"/>
          <w:w w:val="105"/>
          <w:sz w:val="28"/>
          <w:szCs w:val="28"/>
          <w:lang w:eastAsia="zh-CN"/>
        </w:rPr>
        <w:sectPr>
          <w:pgSz w:w="11910" w:h="16850"/>
          <w:pgMar w:top="1600" w:right="1080" w:bottom="280" w:left="960" w:header="720" w:footer="720" w:gutter="0"/>
          <w:cols w:space="720" w:num="1"/>
        </w:sectPr>
      </w:pPr>
      <w:r>
        <w:rPr>
          <w:rFonts w:hint="eastAsia"/>
          <w:color w:val="1D2121"/>
          <w:w w:val="105"/>
          <w:sz w:val="28"/>
          <w:szCs w:val="28"/>
          <w:lang w:eastAsia="zh-CN"/>
        </w:rPr>
        <w:t>十一、</w:t>
      </w:r>
      <w:r>
        <w:rPr>
          <w:color w:val="1D2121"/>
          <w:w w:val="105"/>
          <w:sz w:val="28"/>
          <w:szCs w:val="28"/>
        </w:rPr>
        <w:t>如不遵守考场规则，不服从考试工作人员管理，有违规行为的，按照《中华人民共和国教育法》《国家教育考试违规处理办法》确定的程序和规定严肃处理；涉嫌犯罪的，由考点或教育考试机构协助当地公安机关，依照《中华人民共和国刑法》《最高人民法院、最高人民检察院关于办理组织考试作弊等刑事案件适用法律若于问题的解释》等法律法规</w:t>
      </w:r>
      <w:bookmarkStart w:id="0" w:name="_GoBack"/>
      <w:bookmarkEnd w:id="0"/>
      <w:r>
        <w:rPr>
          <w:color w:val="1D2121"/>
          <w:w w:val="105"/>
          <w:sz w:val="28"/>
          <w:szCs w:val="28"/>
        </w:rPr>
        <w:t>，移送司法机关追究法律贵任。</w:t>
      </w:r>
    </w:p>
    <w:p>
      <w:pPr>
        <w:spacing w:before="0"/>
        <w:ind w:right="0"/>
        <w:jc w:val="left"/>
        <w:rPr>
          <w:color w:val="1D2121"/>
          <w:w w:val="105"/>
          <w:sz w:val="28"/>
          <w:szCs w:val="28"/>
        </w:rPr>
      </w:pPr>
    </w:p>
    <w:p>
      <w:pPr>
        <w:spacing w:before="0"/>
        <w:ind w:left="1430" w:right="0" w:firstLine="0"/>
        <w:jc w:val="left"/>
        <w:rPr>
          <w:color w:val="1D2121"/>
          <w:w w:val="105"/>
          <w:sz w:val="28"/>
          <w:szCs w:val="28"/>
        </w:rPr>
      </w:pPr>
    </w:p>
    <w:p>
      <w:pPr>
        <w:spacing w:before="0"/>
        <w:ind w:left="1430" w:right="0" w:firstLine="0"/>
        <w:jc w:val="left"/>
        <w:rPr>
          <w:color w:val="1D2121"/>
          <w:w w:val="105"/>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B61F7"/>
    <w:multiLevelType w:val="singleLevel"/>
    <w:tmpl w:val="A5CB61F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NiNmJiOWJmNGEzOWQwOWY4ZWQ3OTNmZTM0MjU1MDAifQ=="/>
  </w:docVars>
  <w:rsids>
    <w:rsidRoot w:val="007B5719"/>
    <w:rsid w:val="0011708A"/>
    <w:rsid w:val="001354AC"/>
    <w:rsid w:val="001D6C7C"/>
    <w:rsid w:val="001F650E"/>
    <w:rsid w:val="00200D02"/>
    <w:rsid w:val="002A64B6"/>
    <w:rsid w:val="00327B67"/>
    <w:rsid w:val="00473DDE"/>
    <w:rsid w:val="006434F9"/>
    <w:rsid w:val="00665587"/>
    <w:rsid w:val="006A346B"/>
    <w:rsid w:val="006C1DF0"/>
    <w:rsid w:val="007041AB"/>
    <w:rsid w:val="00711010"/>
    <w:rsid w:val="00775521"/>
    <w:rsid w:val="007A4845"/>
    <w:rsid w:val="007B5719"/>
    <w:rsid w:val="007D1295"/>
    <w:rsid w:val="008D2C3F"/>
    <w:rsid w:val="00941582"/>
    <w:rsid w:val="00A45B0E"/>
    <w:rsid w:val="00AC110B"/>
    <w:rsid w:val="00AF6E95"/>
    <w:rsid w:val="00B33980"/>
    <w:rsid w:val="00B7416B"/>
    <w:rsid w:val="00D30422"/>
    <w:rsid w:val="00F22782"/>
    <w:rsid w:val="00FA11CD"/>
    <w:rsid w:val="33CA2538"/>
    <w:rsid w:val="345C0498"/>
    <w:rsid w:val="71311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rPr>
  </w:style>
  <w:style w:type="paragraph" w:styleId="3">
    <w:name w:val="Balloon Text"/>
    <w:basedOn w:val="1"/>
    <w:link w:val="10"/>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460</Words>
  <Characters>485</Characters>
  <Lines>4</Lines>
  <Paragraphs>1</Paragraphs>
  <TotalTime>3</TotalTime>
  <ScaleCrop>false</ScaleCrop>
  <LinksUpToDate>false</LinksUpToDate>
  <CharactersWithSpaces>609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2020-05-06T02:25:00Z</dcterms:created>
  <dc:creator>张立</dc:creator>
  <cp:lastModifiedBy>黄英</cp:lastModifiedBy>
  <cp:lastPrinted>2020-05-06T03:28:00Z</cp:lastPrinted>
  <dcterms:modified xsi:type="dcterms:W3CDTF">2022-12-19T07:57:00Z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9342CCBE898449C8B78343EEADF53CA1</vt:lpwstr>
  </property>
</Properties>
</file>