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附件5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考生端操作说明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一、登录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考生端地址：https://zk.sceea.cn/（推荐使用谷歌浏览器和火狐浏览器）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正常登录：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登录失败：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>
      <w:pPr>
        <w:spacing w:after="156" w:afterLines="5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3040" cy="2748280"/>
            <wp:effectExtent l="0" t="0" r="3810" b="13970"/>
            <wp:docPr id="4" name="未知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图1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登录流程图：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3267075" cy="2124075"/>
            <wp:effectExtent l="0" t="0" r="9525" b="9525"/>
            <wp:docPr id="1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二、切换准考证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该功能用于考生切换准考证使用。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操作如图：</w:t>
      </w:r>
    </w:p>
    <w:p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799330" cy="1883410"/>
            <wp:effectExtent l="0" t="0" r="1270" b="254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160" w:firstLineChars="50"/>
        <w:rPr>
          <w:rFonts w:eastAsia="方正仿宋_GBK"/>
          <w:b w:val="0"/>
          <w:color w:val="auto"/>
          <w:sz w:val="32"/>
          <w:szCs w:val="32"/>
        </w:rPr>
      </w:pPr>
      <w:r>
        <w:rPr>
          <w:rFonts w:eastAsia="方正仿宋_GBK"/>
          <w:b w:val="0"/>
          <w:color w:val="auto"/>
          <w:sz w:val="32"/>
          <w:szCs w:val="32"/>
        </w:rPr>
        <w:t>三、考籍管理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说明：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6110" cy="1587500"/>
            <wp:effectExtent l="0" t="0" r="2540" b="1270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2300" cy="993140"/>
            <wp:effectExtent l="0" t="0" r="6350" b="165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下发的每条数据都可以看到每一级的审核意见，在详情里查看。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5580" cy="1144905"/>
            <wp:effectExtent l="0" t="0" r="1270" b="1714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考籍业务申请流程图: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517775" cy="2646045"/>
            <wp:effectExtent l="0" t="0" r="15875" b="1905"/>
            <wp:docPr id="3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注：该流程图适用于考籍管理中，考籍更改（基本信息）申请、课程免试申请、省际转出申请、前置学历审核申请、毕业申请功能。</w:t>
      </w:r>
    </w:p>
    <w:p>
      <w:pPr>
        <w:pStyle w:val="3"/>
        <w:spacing w:before="0" w:after="0" w:line="24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课程顶替操作流程图: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343150" cy="1828800"/>
            <wp:effectExtent l="0" t="0" r="0" b="0"/>
            <wp:docPr id="6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60" w:lineRule="exact"/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该流程图适用于考籍管理中，课程顶替功能</w:t>
      </w:r>
    </w:p>
    <w:p>
      <w:pPr>
        <w:numPr>
          <w:ilvl w:val="0"/>
          <w:numId w:val="1"/>
        </w:numPr>
        <w:spacing w:line="760" w:lineRule="exact"/>
        <w:ind w:firstLine="320" w:firstLineChars="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免考申请，进入以下页面操作交缴费即可。</w:t>
      </w:r>
    </w:p>
    <w:p>
      <w:pPr>
        <w:spacing w:line="760" w:lineRule="exact"/>
        <w:rPr>
          <w:rFonts w:hint="eastAsia" w:ascii="仿宋" w:hAnsi="仿宋" w:eastAsia="仿宋"/>
          <w:sz w:val="32"/>
          <w:szCs w:val="3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130175</wp:posOffset>
            </wp:positionH>
            <wp:positionV relativeFrom="paragraph">
              <wp:posOffset>74930</wp:posOffset>
            </wp:positionV>
            <wp:extent cx="5605780" cy="2370455"/>
            <wp:effectExtent l="0" t="0" r="13970" b="10795"/>
            <wp:wrapTight wrapText="bothSides">
              <wp:wrapPolygon>
                <wp:start x="0" y="0"/>
                <wp:lineTo x="0" y="21351"/>
                <wp:lineTo x="21507" y="21351"/>
                <wp:lineTo x="21507" y="0"/>
                <wp:lineTo x="0" y="0"/>
              </wp:wrapPolygon>
            </wp:wrapTight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5780" cy="237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713" w:right="1531" w:bottom="1871" w:left="1531" w:header="851" w:footer="120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ascii="宋体" w:hAnsi="宋体"/>
        <w:sz w:val="28"/>
        <w:szCs w:val="28"/>
      </w:rPr>
      <w:t xml:space="preserve"> 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D44BC7"/>
    <w:multiLevelType w:val="singleLevel"/>
    <w:tmpl w:val="8CD44BC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GY5MTk2NWZhMzIzYTM0ZGI3NDcxZWMxY2E2ZTcifQ=="/>
  </w:docVars>
  <w:rsids>
    <w:rsidRoot w:val="452F4BCD"/>
    <w:rsid w:val="0CD914B5"/>
    <w:rsid w:val="1E8A6AB3"/>
    <w:rsid w:val="452F4BCD"/>
    <w:rsid w:val="579E445A"/>
    <w:rsid w:val="7513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0</Lines>
  <Paragraphs>0</Paragraphs>
  <TotalTime>1</TotalTime>
  <ScaleCrop>false</ScaleCrop>
  <LinksUpToDate>false</LinksUpToDate>
  <CharactersWithSpaces>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2023-08-23T01:31:00Z</dcterms:created>
  <dc:creator>WPS_1679476751</dc:creator>
  <cp:lastModifiedBy>WPS_1679476751</cp:lastModifiedBy>
  <dcterms:modified xsi:type="dcterms:W3CDTF">2023-08-23T08:55:53Z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A24CD1DB996F4B2FB31991143DA9855F_13</vt:lpwstr>
  </property>
</Properties>
</file>