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一、登录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考生端地址：https://zk.sceea.cn/（推荐使用谷歌浏览器和火狐浏览器）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正常登录：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登录失败：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 身份证号码有误：未采集有效身份证号码或提供身份证号码无法通过验证的，由考生本人到注册地招考机构或</w:t>
      </w:r>
      <w:r>
        <w:rPr>
          <w:rFonts w:hint="eastAsia" w:ascii="仿宋" w:hAnsi="仿宋" w:eastAsia="仿宋"/>
          <w:sz w:val="32"/>
          <w:szCs w:val="32"/>
        </w:rPr>
        <w:t>院校</w:t>
      </w:r>
      <w:r>
        <w:rPr>
          <w:rFonts w:ascii="仿宋" w:hAnsi="仿宋" w:eastAsia="仿宋"/>
          <w:sz w:val="32"/>
          <w:szCs w:val="32"/>
        </w:rPr>
        <w:t>采集正确身份证号码后，由注册地生成账号后再进行登录。</w:t>
      </w:r>
    </w:p>
    <w:p>
      <w:pPr>
        <w:spacing w:after="156" w:afterLines="5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3040" cy="2748280"/>
            <wp:effectExtent l="0" t="0" r="3810" b="13970"/>
            <wp:docPr id="6" name="未知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图1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登录流程图：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3267075" cy="2124075"/>
            <wp:effectExtent l="0" t="0" r="9525" b="9525"/>
            <wp:docPr id="1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二、切换准考证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该功能用于考生切换准考证使用。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操作如图：</w:t>
      </w:r>
    </w:p>
    <w:p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799330" cy="1883410"/>
            <wp:effectExtent l="0" t="0" r="1270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160" w:firstLineChars="50"/>
        <w:rPr>
          <w:rFonts w:eastAsia="方正仿宋_GBK"/>
          <w:b w:val="0"/>
          <w:color w:val="auto"/>
          <w:sz w:val="32"/>
          <w:szCs w:val="32"/>
        </w:rPr>
      </w:pPr>
      <w:r>
        <w:rPr>
          <w:rFonts w:eastAsia="方正仿宋_GBK"/>
          <w:b w:val="0"/>
          <w:color w:val="auto"/>
          <w:sz w:val="32"/>
          <w:szCs w:val="32"/>
        </w:rPr>
        <w:t>三、考籍管理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说明：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6110" cy="1587500"/>
            <wp:effectExtent l="0" t="0" r="2540" b="1270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2300" cy="993140"/>
            <wp:effectExtent l="0" t="0" r="6350" b="1651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下发的每条数据都可以看到每一级的审核意见，在详情里查看。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5580" cy="1144905"/>
            <wp:effectExtent l="0" t="0" r="1270" b="1714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考籍业务申请流程图: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517775" cy="2646045"/>
            <wp:effectExtent l="0" t="0" r="15875" b="1905"/>
            <wp:docPr id="5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注：该流程图适用于考籍管理中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考籍更改（基本信息）申请、课程免试申请、省际转出申请、前置学历审核申请、毕业申请功能。</w:t>
      </w:r>
    </w:p>
    <w:p>
      <w:pPr>
        <w:pStyle w:val="3"/>
        <w:spacing w:before="0" w:after="0" w:line="24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课程顶替操作流程图: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343150" cy="1828800"/>
            <wp:effectExtent l="0" t="0" r="0" b="0"/>
            <wp:docPr id="3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60" w:lineRule="exact"/>
        <w:ind w:firstLine="320" w:firstLineChars="100"/>
      </w:pPr>
      <w:r>
        <w:rPr>
          <w:rFonts w:ascii="仿宋" w:hAnsi="仿宋" w:eastAsia="仿宋"/>
          <w:sz w:val="32"/>
          <w:szCs w:val="32"/>
        </w:rPr>
        <w:t>注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该流程图适用于考籍管理中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课程顶替功能</w:t>
      </w:r>
      <w:r>
        <w:rPr>
          <w:rFonts w:hint="eastAsia" w:ascii="仿宋" w:hAnsi="仿宋" w:eastAsia="仿宋"/>
          <w:sz w:val="32"/>
          <w:szCs w:val="32"/>
        </w:rPr>
        <w:t>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13" w:right="1531" w:bottom="1871" w:left="1531" w:header="851" w:footer="120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5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29AF08C0"/>
    <w:rsid w:val="29AF0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7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2024-01-23T07:51:00Z</dcterms:created>
  <dc:creator>WPS_1675735716</dc:creator>
  <cp:lastModifiedBy>WPS_1675735716</cp:lastModifiedBy>
  <dcterms:modified xsi:type="dcterms:W3CDTF">2024-01-23T07:51:18Z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3AA2544C6479406E9B37230AC1485D5E_11</vt:lpwstr>
  </property>
</Properties>
</file>