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A6D388">
      <w:pPr>
        <w:spacing w:line="400" w:lineRule="exact"/>
        <w:rPr>
          <w:rFonts w:hint="eastAsia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hAnsi="黑体" w:eastAsia="黑体"/>
          <w:sz w:val="32"/>
          <w:szCs w:val="32"/>
        </w:rPr>
        <w:t>5</w:t>
      </w:r>
    </w:p>
    <w:p w14:paraId="00D6B130">
      <w:pPr>
        <w:spacing w:line="400" w:lineRule="exact"/>
        <w:rPr>
          <w:rFonts w:eastAsia="黑体"/>
          <w:sz w:val="32"/>
          <w:szCs w:val="32"/>
        </w:rPr>
      </w:pPr>
    </w:p>
    <w:p w14:paraId="650EC58E">
      <w:pPr>
        <w:spacing w:line="500" w:lineRule="exact"/>
        <w:jc w:val="center"/>
        <w:rPr>
          <w:rFonts w:hint="eastAsia" w:ascii="宋体" w:hAnsi="宋体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高等教育自学考试管理信息系统</w:t>
      </w:r>
    </w:p>
    <w:p w14:paraId="7D16DA6E">
      <w:pPr>
        <w:spacing w:line="500" w:lineRule="exact"/>
        <w:jc w:val="center"/>
        <w:rPr>
          <w:rFonts w:ascii="宋体" w:hAnsi="宋体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考生端操作说明</w:t>
      </w:r>
    </w:p>
    <w:p w14:paraId="55822CB2"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一、登录</w:t>
      </w:r>
    </w:p>
    <w:p w14:paraId="2C013178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考生端地址：https://zk.sceea.cn/（推荐使用谷歌浏览器</w:t>
      </w:r>
      <w:r>
        <w:rPr>
          <w:rFonts w:hint="eastAsia" w:ascii="仿宋" w:hAnsi="仿宋" w:eastAsia="仿宋"/>
          <w:sz w:val="32"/>
          <w:szCs w:val="32"/>
          <w:lang w:eastAsia="zh-CN"/>
        </w:rPr>
        <w:t>或</w:t>
      </w:r>
      <w:r>
        <w:rPr>
          <w:rFonts w:ascii="仿宋" w:hAnsi="仿宋" w:eastAsia="仿宋"/>
          <w:sz w:val="32"/>
          <w:szCs w:val="32"/>
        </w:rPr>
        <w:t>火狐浏览器）</w:t>
      </w:r>
    </w:p>
    <w:p w14:paraId="2C160E47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正常登录：</w:t>
      </w:r>
    </w:p>
    <w:p w14:paraId="25118555">
      <w:pPr>
        <w:spacing w:after="0" w:line="360" w:lineRule="auto"/>
        <w:ind w:firstLine="60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ascii="Times New Roman" w:hAnsi="Times New Roman" w:eastAsia="仿宋_GB2312"/>
          <w:sz w:val="30"/>
          <w:szCs w:val="30"/>
        </w:rPr>
        <w:t>考生使用身份证号码为账号，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考生自行设置的密码进行登录，若未设置，则初始密码为身份证号码后六位。</w:t>
      </w:r>
    </w:p>
    <w:p w14:paraId="110A7240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登录失败：</w:t>
      </w:r>
    </w:p>
    <w:p w14:paraId="7297342B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 身份证号码有误：未采集有效身份证号码或提供身份证号码无法通过验证的，由考生本人到注册地</w:t>
      </w:r>
      <w:r>
        <w:rPr>
          <w:rFonts w:hint="eastAsia" w:ascii="仿宋" w:hAnsi="仿宋" w:eastAsia="仿宋"/>
          <w:sz w:val="32"/>
          <w:szCs w:val="32"/>
          <w:lang w:eastAsia="zh-CN"/>
        </w:rPr>
        <w:t>招生考试机构</w:t>
      </w:r>
      <w:r>
        <w:rPr>
          <w:rFonts w:ascii="仿宋" w:hAnsi="仿宋" w:eastAsia="仿宋"/>
          <w:sz w:val="32"/>
          <w:szCs w:val="32"/>
        </w:rPr>
        <w:t>或</w:t>
      </w:r>
      <w:r>
        <w:rPr>
          <w:rFonts w:hint="eastAsia" w:ascii="仿宋" w:hAnsi="仿宋" w:eastAsia="仿宋"/>
          <w:sz w:val="32"/>
          <w:szCs w:val="32"/>
          <w:lang w:eastAsia="zh-CN"/>
        </w:rPr>
        <w:t>主考学校</w:t>
      </w:r>
      <w:r>
        <w:rPr>
          <w:rFonts w:ascii="仿宋" w:hAnsi="仿宋" w:eastAsia="仿宋"/>
          <w:sz w:val="32"/>
          <w:szCs w:val="32"/>
        </w:rPr>
        <w:t>采集正确身份证号码后，由注册地生成账号后再进行登录。</w:t>
      </w:r>
    </w:p>
    <w:p w14:paraId="79C82108">
      <w:pPr>
        <w:spacing w:after="156" w:afterLines="50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</w:rPr>
        <w:t>2. 忘记密码：已经登录过本系统并注册成功的考生，若忘记登录密码可用注册时填写的联系电话找回密码。找回密码入口如图1（注：找回密码时第一个输入框里是填“账号”并非“联系电话”）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 w14:paraId="5A7FFA5E"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5273040" cy="2748280"/>
            <wp:effectExtent l="0" t="0" r="3810" b="13970"/>
            <wp:docPr id="2" name="未知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6929464" cy="3609975"/>
                      <a:chOff x="785786" y="1428736"/>
                      <a:chExt cx="6929464" cy="3609975"/>
                    </a:xfrm>
                  </a:grpSpPr>
                  <a:pic>
                    <a:nvPicPr>
                      <a:cNvPr id="1026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6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785786" y="1428736"/>
                        <a:ext cx="3219450" cy="36099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cxnSp>
                    <a:nvCxnSpPr>
                      <a:cNvPr id="6" name="直接箭头连接符 5"/>
                      <a:cNvCxnSpPr/>
                    </a:nvCxnSpPr>
                    <a:spPr>
                      <a:xfrm>
                        <a:off x="4143372" y="3286124"/>
                        <a:ext cx="35719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pic>
                    <a:nvPicPr>
                      <a:cNvPr id="1027" name="Picture 3"/>
                      <a:cNvPicPr>
                        <a:picLocks noChangeAspect="1" noChangeArrowheads="1"/>
                      </a:cNvPicPr>
                    </a:nvPicPr>
                    <a:blipFill>
                      <a:blip r:embed="rId7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572000" y="2928934"/>
                        <a:ext cx="3143250" cy="7905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</lc:lockedCanvas>
              </a:graphicData>
            </a:graphic>
          </wp:inline>
        </w:drawing>
      </w:r>
    </w:p>
    <w:p w14:paraId="574E4ED9">
      <w:pPr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图1</w:t>
      </w:r>
    </w:p>
    <w:p w14:paraId="6EC6917B"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登录流程图：</w:t>
      </w:r>
    </w:p>
    <w:p w14:paraId="0C781F7F">
      <w:pPr>
        <w:rPr>
          <w:rFonts w:eastAsia="方正仿宋_GBK"/>
          <w:sz w:val="28"/>
          <w:szCs w:val="28"/>
        </w:rPr>
      </w:pPr>
      <w:r>
        <w:rPr>
          <w:rFonts w:hint="eastAsia" w:ascii="Times New Roman" w:hAnsi="Times New Roman" w:eastAsia="仿宋_GB2312"/>
          <w:sz w:val="30"/>
          <w:szCs w:val="30"/>
          <w:lang w:eastAsia="zh-CN"/>
        </w:rPr>
        <w:drawing>
          <wp:inline distT="0" distB="0" distL="114300" distR="114300">
            <wp:extent cx="3515995" cy="2921635"/>
            <wp:effectExtent l="0" t="0" r="0" b="0"/>
            <wp:docPr id="3" name="图片 2" descr="登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登录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15995" cy="29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C608B"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二、切换准考证</w:t>
      </w:r>
    </w:p>
    <w:p w14:paraId="42112D9C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该功能用于考生切换准考证使用。</w:t>
      </w:r>
    </w:p>
    <w:p w14:paraId="3B69B947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操作如图：</w:t>
      </w:r>
    </w:p>
    <w:p w14:paraId="3736890D">
      <w:pPr>
        <w:jc w:val="center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4799330" cy="1883410"/>
            <wp:effectExtent l="0" t="0" r="1270" b="254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99330" cy="188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70FF7">
      <w:pPr>
        <w:pStyle w:val="2"/>
        <w:ind w:firstLine="160" w:firstLineChars="50"/>
        <w:rPr>
          <w:rFonts w:eastAsia="方正仿宋_GBK"/>
          <w:b w:val="0"/>
          <w:color w:val="auto"/>
          <w:sz w:val="32"/>
          <w:szCs w:val="32"/>
        </w:rPr>
      </w:pPr>
      <w:r>
        <w:rPr>
          <w:rFonts w:eastAsia="方正仿宋_GBK"/>
          <w:b w:val="0"/>
          <w:color w:val="auto"/>
          <w:sz w:val="32"/>
          <w:szCs w:val="32"/>
        </w:rPr>
        <w:t>三、考籍管理</w:t>
      </w:r>
    </w:p>
    <w:p w14:paraId="0D7F3B05"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说明：</w:t>
      </w:r>
    </w:p>
    <w:p w14:paraId="048E818D"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1.每个考籍管理的申请都有其申请的时间，考生只能在对应的时间范围内进行操作，时间范围外只能查看数据。</w:t>
      </w:r>
    </w:p>
    <w:p w14:paraId="308C817E"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如图所示：</w:t>
      </w:r>
    </w:p>
    <w:p w14:paraId="04958C24"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4436110" cy="1587500"/>
            <wp:effectExtent l="0" t="0" r="2540" b="1270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611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方正仿宋_GBK"/>
          <w:sz w:val="28"/>
          <w:szCs w:val="28"/>
        </w:rPr>
        <w:drawing>
          <wp:inline distT="0" distB="0" distL="114300" distR="114300">
            <wp:extent cx="4432300" cy="993140"/>
            <wp:effectExtent l="0" t="0" r="6350" b="1651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BF9EC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 下发的每条数据都可以看到每一级的审核意见，在详情里查看。</w:t>
      </w:r>
    </w:p>
    <w:p w14:paraId="20F79F43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如图所示：</w:t>
      </w:r>
    </w:p>
    <w:p w14:paraId="3D5D8B6E"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5275580" cy="1144905"/>
            <wp:effectExtent l="0" t="0" r="1270" b="17145"/>
            <wp:docPr id="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258A1">
      <w:pPr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考籍业务申请流程图:</w:t>
      </w:r>
    </w:p>
    <w:p w14:paraId="1A70F740"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2517775" cy="2646045"/>
            <wp:effectExtent l="0" t="0" r="15875" b="1905"/>
            <wp:docPr id="5" name="图片 7" descr="D:\用户目录\我的文档\Tencent Files\270523030\Image\C2C\(PAD8K1$K$I{VWJ2[)A$9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D:\用户目录\我的文档\Tencent Files\270523030\Image\C2C\(PAD8K1$K$I{VWJ2[)A$9F0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17775" cy="264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095D0"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注：该流程图适用于考籍管理中</w:t>
      </w:r>
      <w:r>
        <w:rPr>
          <w:rFonts w:hint="eastAsia" w:ascii="仿宋" w:hAnsi="仿宋" w:eastAsia="仿宋"/>
          <w:sz w:val="32"/>
          <w:szCs w:val="32"/>
        </w:rPr>
        <w:t>的</w:t>
      </w:r>
      <w:r>
        <w:rPr>
          <w:rFonts w:ascii="仿宋" w:hAnsi="仿宋" w:eastAsia="仿宋"/>
          <w:sz w:val="32"/>
          <w:szCs w:val="32"/>
        </w:rPr>
        <w:t>考籍更改（基本信息）申请、课程免试申请、省际转出申请、前置学历审核申请、毕业申请功能。</w:t>
      </w:r>
    </w:p>
    <w:p w14:paraId="1FFA3F88">
      <w:pPr>
        <w:pStyle w:val="3"/>
        <w:spacing w:before="0" w:after="0" w:line="240" w:lineRule="auto"/>
        <w:rPr>
          <w:rFonts w:ascii="仿宋" w:hAnsi="仿宋" w:eastAsia="仿宋"/>
        </w:rPr>
      </w:pPr>
      <w:r>
        <w:rPr>
          <w:rFonts w:ascii="仿宋" w:hAnsi="仿宋" w:eastAsia="仿宋"/>
        </w:rPr>
        <w:t>课程顶替操作流程图:</w:t>
      </w:r>
    </w:p>
    <w:p w14:paraId="2551C851"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2343150" cy="1828800"/>
            <wp:effectExtent l="0" t="0" r="0" b="0"/>
            <wp:docPr id="7" name="图片 8" descr="D:\用户目录\我的文档\Tencent Files\270523030\Image\C2C\E]UJ`SL@J0TH3{$5}02U%N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D:\用户目录\我的文档\Tencent Files\270523030\Image\C2C\E]UJ`SL@J0TH3{$5}02U%N9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B603B">
      <w:pPr>
        <w:spacing w:line="760" w:lineRule="exact"/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注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</w:rPr>
        <w:t>该流程图适用于考籍管理中</w:t>
      </w:r>
      <w:r>
        <w:rPr>
          <w:rFonts w:hint="eastAsia" w:ascii="仿宋" w:hAnsi="仿宋" w:eastAsia="仿宋"/>
          <w:sz w:val="32"/>
          <w:szCs w:val="32"/>
        </w:rPr>
        <w:t>的</w:t>
      </w:r>
      <w:r>
        <w:rPr>
          <w:rFonts w:ascii="仿宋" w:hAnsi="仿宋" w:eastAsia="仿宋"/>
          <w:sz w:val="32"/>
          <w:szCs w:val="32"/>
        </w:rPr>
        <w:t>课程顶替功能</w:t>
      </w:r>
      <w:r>
        <w:rPr>
          <w:rFonts w:hint="eastAsia" w:ascii="仿宋" w:hAnsi="仿宋" w:eastAsia="仿宋"/>
          <w:sz w:val="32"/>
          <w:szCs w:val="32"/>
        </w:rPr>
        <w:t>。</w:t>
      </w:r>
    </w:p>
    <w:p w14:paraId="1B5CEB9C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13" w:right="1531" w:bottom="1871" w:left="1531" w:header="851" w:footer="120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76DD7B">
    <w:pPr>
      <w:pStyle w:val="4"/>
      <w:framePr w:wrap="auto" w:vAnchor="text" w:hAnchor="margin" w:xAlign="outside" w:y="1"/>
      <w:rPr>
        <w:rStyle w:val="7"/>
        <w:rFonts w:ascii="宋体"/>
        <w:sz w:val="28"/>
        <w:szCs w:val="28"/>
      </w:rPr>
    </w:pPr>
    <w:r>
      <w:rPr>
        <w:rStyle w:val="7"/>
        <w:rFonts w:ascii="宋体" w:hAnsi="宋体"/>
        <w:sz w:val="28"/>
        <w:szCs w:val="28"/>
      </w:rPr>
      <w:t xml:space="preserve">— </w:t>
    </w: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5</w:t>
    </w:r>
    <w:r>
      <w:rPr>
        <w:rStyle w:val="7"/>
        <w:rFonts w:ascii="宋体" w:hAnsi="宋体"/>
        <w:sz w:val="28"/>
        <w:szCs w:val="28"/>
      </w:rPr>
      <w:fldChar w:fldCharType="end"/>
    </w:r>
    <w:r>
      <w:rPr>
        <w:rStyle w:val="7"/>
        <w:rFonts w:ascii="宋体" w:hAnsi="宋体"/>
        <w:sz w:val="28"/>
        <w:szCs w:val="28"/>
      </w:rPr>
      <w:t xml:space="preserve"> —</w:t>
    </w:r>
  </w:p>
  <w:p w14:paraId="5252235E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67F7E6">
    <w:pPr>
      <w:pStyle w:val="4"/>
      <w:framePr w:wrap="auto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6D3748B1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CE0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outlineLvl w:val="1"/>
    </w:pPr>
    <w:rPr>
      <w:b/>
      <w:color w:val="FF0000"/>
      <w:sz w:val="28"/>
      <w:szCs w:val="2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7">
    <w:name w:val="page number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2025-03-03T03:16:54Z</dcterms:created>
  <dc:creator>Administrator</dc:creator>
  <cp:lastModifiedBy>领航者</cp:lastModifiedBy>
  <dcterms:modified xsi:type="dcterms:W3CDTF">2025-03-03T03:17:07Z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eyJoZGlkIjoiNjYyZWM2N2ZjMWFmNWRmYTE3YTNkY2Y3M2I4NWY3NjkiLCJ1c2VySWQiOiIzNTUyODEzMTAifQ==</vt:lpwstr>
  </property>
  <property fmtid="{D5CDD505-2E9C-101B-9397-08002B2CF9AE}" pid="4" name="ICV">
    <vt:lpwstr>8703DEA63E7542B2A3549623A1029CE2_12</vt:lpwstr>
  </property>
</Properties>
</file>